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4FD3270E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9F6547">
        <w:rPr>
          <w:rFonts w:ascii="Times New Roman" w:hAnsi="Times New Roman"/>
          <w:sz w:val="24"/>
          <w:szCs w:val="24"/>
        </w:rPr>
        <w:t>2</w:t>
      </w:r>
      <w:r w:rsidR="003F0A9E">
        <w:rPr>
          <w:rFonts w:ascii="Times New Roman" w:hAnsi="Times New Roman"/>
          <w:sz w:val="24"/>
          <w:szCs w:val="24"/>
        </w:rPr>
        <w:t>7</w:t>
      </w:r>
      <w:r w:rsidR="009F6547"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E81917">
        <w:rPr>
          <w:rFonts w:ascii="Times New Roman" w:hAnsi="Times New Roman"/>
          <w:sz w:val="24"/>
          <w:szCs w:val="24"/>
        </w:rPr>
        <w:t>269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0AEFF8A9" w:rsidR="00E23615" w:rsidRPr="000A59EC" w:rsidRDefault="008204FC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Письменного Олександра Павловича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8204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8204F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8204F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8204F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8204F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BFF0C19" w14:textId="0C08CB4B" w:rsidR="00E23615" w:rsidRPr="005845CF" w:rsidRDefault="00E23615" w:rsidP="009F6547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8204FC" w:rsidRPr="008204FC">
        <w:rPr>
          <w:rFonts w:ascii="Times New Roman" w:hAnsi="Times New Roman"/>
          <w:bCs/>
          <w:sz w:val="24"/>
          <w:szCs w:val="24"/>
        </w:rPr>
        <w:t>Письменного Олександра Павловича</w:t>
      </w:r>
      <w:r w:rsidR="009F6547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8204FC">
      <w:pPr>
        <w:tabs>
          <w:tab w:val="left" w:pos="142"/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8204FC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23A8D105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4C44BFFA" w:rsidR="00E23615" w:rsidRPr="00777787" w:rsidRDefault="00F425D2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0A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E81917">
        <w:rPr>
          <w:rFonts w:ascii="Times New Roman" w:hAnsi="Times New Roman"/>
          <w:sz w:val="24"/>
          <w:szCs w:val="24"/>
        </w:rPr>
        <w:t>269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328C8E93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68800403" w14:textId="77777777" w:rsidR="009F6547" w:rsidRPr="000A59EC" w:rsidRDefault="009F6547" w:rsidP="009F6547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Письменного Олександра Павловича</w:t>
      </w:r>
    </w:p>
    <w:p w14:paraId="6AF7B333" w14:textId="005E7DFB" w:rsidR="00F425D2" w:rsidRPr="000A59EC" w:rsidRDefault="00F425D2" w:rsidP="00F425D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42E38553" w:rsidR="00E23615" w:rsidRPr="000A59EC" w:rsidRDefault="00E23615" w:rsidP="009F6547">
      <w:pPr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0E7807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9F6547">
        <w:rPr>
          <w:rFonts w:ascii="Times New Roman" w:eastAsia="Times New Roman" w:hAnsi="Times New Roman"/>
          <w:sz w:val="24"/>
          <w:szCs w:val="24"/>
          <w:lang w:eastAsia="ru-RU"/>
        </w:rPr>
        <w:t>17 грудня 2024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9F6547" w:rsidRPr="009F6547">
        <w:rPr>
          <w:rFonts w:ascii="Times New Roman" w:hAnsi="Times New Roman"/>
          <w:bCs/>
          <w:sz w:val="24"/>
          <w:szCs w:val="24"/>
        </w:rPr>
        <w:t>Письменного Олександра Павловича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F6547">
        <w:rPr>
          <w:rFonts w:ascii="Times New Roman" w:hAnsi="Times New Roman"/>
          <w:sz w:val="24"/>
          <w:szCs w:val="24"/>
        </w:rPr>
        <w:t>31 жовтня 1998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1CF9A237" w:rsidR="001B0B0B" w:rsidRPr="00777787" w:rsidRDefault="00F425D2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0A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E81917">
        <w:rPr>
          <w:rFonts w:ascii="Times New Roman" w:hAnsi="Times New Roman"/>
          <w:sz w:val="24"/>
          <w:szCs w:val="24"/>
        </w:rPr>
        <w:t>269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72CCCEA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5B917307" w14:textId="77777777" w:rsidR="009F6547" w:rsidRPr="000A59EC" w:rsidRDefault="009F6547" w:rsidP="009F6547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Письменного Олександра Павловича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1BD10363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40F03F49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фоторамка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9F6547">
              <w:rPr>
                <w:rFonts w:ascii="Times New Roman" w:hAnsi="Times New Roman"/>
                <w:sz w:val="24"/>
                <w:szCs w:val="24"/>
              </w:rPr>
              <w:t>4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9F6547">
              <w:rPr>
                <w:rFonts w:ascii="Times New Roman" w:hAnsi="Times New Roman"/>
                <w:sz w:val="24"/>
                <w:szCs w:val="24"/>
              </w:rPr>
              <w:t>24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опускальне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9F6547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4E67867D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9F6547">
              <w:rPr>
                <w:rFonts w:ascii="Times New Roman" w:hAnsi="Times New Roman"/>
                <w:sz w:val="24"/>
                <w:szCs w:val="24"/>
              </w:rPr>
              <w:t>Звягель Житомирської області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</w:t>
            </w:r>
            <w:r w:rsidR="009F6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71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0EE61FB9" w:rsidR="002B7CE0" w:rsidRPr="00E874F9" w:rsidRDefault="009F6547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50 152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троянди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88" w14:textId="77777777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E98CD" w14:textId="77777777" w:rsidR="006606C7" w:rsidRDefault="00E23615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003BA97F" w14:textId="7D57E34A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6A677859" w:rsidR="002D2782" w:rsidRPr="00E874F9" w:rsidRDefault="009F6547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547">
              <w:rPr>
                <w:rFonts w:ascii="Times New Roman" w:hAnsi="Times New Roman"/>
                <w:sz w:val="24"/>
                <w:szCs w:val="24"/>
              </w:rPr>
              <w:t>52 222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41271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41271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05EA7F6" w14:textId="77777777" w:rsidR="00AB0822" w:rsidRDefault="00AB0822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A259" w14:textId="77777777" w:rsidR="005A27B7" w:rsidRDefault="005A27B7" w:rsidP="00417F92">
      <w:pPr>
        <w:spacing w:after="0" w:line="240" w:lineRule="auto"/>
      </w:pPr>
      <w:r>
        <w:separator/>
      </w:r>
    </w:p>
  </w:endnote>
  <w:endnote w:type="continuationSeparator" w:id="0">
    <w:p w14:paraId="03AE6F18" w14:textId="77777777" w:rsidR="005A27B7" w:rsidRDefault="005A27B7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5A3C" w14:textId="77777777" w:rsidR="005A27B7" w:rsidRDefault="005A27B7" w:rsidP="00417F92">
      <w:pPr>
        <w:spacing w:after="0" w:line="240" w:lineRule="auto"/>
      </w:pPr>
      <w:r>
        <w:separator/>
      </w:r>
    </w:p>
  </w:footnote>
  <w:footnote w:type="continuationSeparator" w:id="0">
    <w:p w14:paraId="42F6F03B" w14:textId="77777777" w:rsidR="005A27B7" w:rsidRDefault="005A27B7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1221D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0CB5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1B6564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5D23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0A9E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27B7"/>
    <w:rsid w:val="005A3E48"/>
    <w:rsid w:val="005A6051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5301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66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4FC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43DB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9F6547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B0822"/>
    <w:rsid w:val="00AC12DC"/>
    <w:rsid w:val="00AC1E7A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4488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0E63"/>
    <w:rsid w:val="00D114F2"/>
    <w:rsid w:val="00D12E4F"/>
    <w:rsid w:val="00D17CA0"/>
    <w:rsid w:val="00D20E4D"/>
    <w:rsid w:val="00D3195A"/>
    <w:rsid w:val="00D33366"/>
    <w:rsid w:val="00D405B8"/>
    <w:rsid w:val="00D46CF2"/>
    <w:rsid w:val="00D50772"/>
    <w:rsid w:val="00D53ABB"/>
    <w:rsid w:val="00D63506"/>
    <w:rsid w:val="00D719CD"/>
    <w:rsid w:val="00D8273F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1917"/>
    <w:rsid w:val="00E83CD6"/>
    <w:rsid w:val="00E874F9"/>
    <w:rsid w:val="00E94146"/>
    <w:rsid w:val="00EA16E3"/>
    <w:rsid w:val="00EA1F3E"/>
    <w:rsid w:val="00EA6918"/>
    <w:rsid w:val="00EB2375"/>
    <w:rsid w:val="00EB5265"/>
    <w:rsid w:val="00EC391C"/>
    <w:rsid w:val="00EC5561"/>
    <w:rsid w:val="00ED0FCA"/>
    <w:rsid w:val="00ED2D1B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64099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306</cp:revision>
  <cp:lastPrinted>2026-04-29T05:57:00Z</cp:lastPrinted>
  <dcterms:created xsi:type="dcterms:W3CDTF">2023-05-01T11:00:00Z</dcterms:created>
  <dcterms:modified xsi:type="dcterms:W3CDTF">2026-05-27T12:13:00Z</dcterms:modified>
</cp:coreProperties>
</file>