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F4B6" w14:textId="77777777" w:rsidR="00E07183" w:rsidRPr="000F207C" w:rsidRDefault="00E07183" w:rsidP="00E07183">
      <w:pPr>
        <w:spacing w:after="0" w:line="240" w:lineRule="auto"/>
        <w:contextualSpacing/>
        <w:jc w:val="center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  <w:r w:rsidRPr="000F207C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Пояснювальна записка</w:t>
      </w:r>
    </w:p>
    <w:p w14:paraId="7BE2DAA9" w14:textId="77777777" w:rsidR="00E07183" w:rsidRPr="000F207C" w:rsidRDefault="00E07183" w:rsidP="00E07183">
      <w:pPr>
        <w:spacing w:after="0" w:line="240" w:lineRule="auto"/>
        <w:contextualSpacing/>
        <w:jc w:val="center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  <w:r w:rsidRPr="000F207C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до рішення виконавчого комітету Петрівської селищної ради </w:t>
      </w:r>
    </w:p>
    <w:p w14:paraId="0BB90EB1" w14:textId="77777777" w:rsidR="000C19DA" w:rsidRDefault="000C19DA" w:rsidP="00E07183">
      <w:pPr>
        <w:spacing w:after="0" w:line="240" w:lineRule="auto"/>
        <w:contextualSpacing/>
        <w:jc w:val="center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  <w:r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від 26 лютого</w:t>
      </w:r>
      <w:r w:rsidR="00E07183" w:rsidRPr="000F207C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 202</w:t>
      </w:r>
      <w:r w:rsidR="00E07183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6</w:t>
      </w:r>
      <w:r w:rsidR="00E07183" w:rsidRPr="000F207C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 року № </w:t>
      </w:r>
      <w:r w:rsidR="00E07183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___</w:t>
      </w:r>
      <w:r w:rsidR="00E07183" w:rsidRPr="000F207C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 «Про </w:t>
      </w:r>
      <w:r w:rsidR="00E07183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звіт про виконання бюджету </w:t>
      </w:r>
    </w:p>
    <w:p w14:paraId="48EB6F7E" w14:textId="55754536" w:rsidR="00E07183" w:rsidRPr="000F207C" w:rsidRDefault="00E07183" w:rsidP="00E07183">
      <w:pPr>
        <w:spacing w:after="0" w:line="240" w:lineRule="auto"/>
        <w:contextualSpacing/>
        <w:jc w:val="center"/>
        <w:rPr>
          <w:rFonts w:ascii="Times New Roman" w:eastAsia="Arial" w:hAnsi="Times New Roman" w:cs="Arial"/>
          <w:b/>
          <w:sz w:val="24"/>
          <w:szCs w:val="24"/>
          <w:lang w:val="uk-UA" w:eastAsia="uk-UA"/>
        </w:rPr>
      </w:pPr>
      <w:r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>Петрівської селищної територіальної громади за 2025 рік</w:t>
      </w:r>
      <w:r w:rsidRPr="000F207C">
        <w:rPr>
          <w:rFonts w:ascii="Times New Roman" w:eastAsia="Arial" w:hAnsi="Times New Roman" w:cs="Arial"/>
          <w:b/>
          <w:sz w:val="24"/>
          <w:szCs w:val="24"/>
          <w:lang w:val="uk-UA" w:eastAsia="uk-UA"/>
        </w:rPr>
        <w:t xml:space="preserve">» </w:t>
      </w:r>
    </w:p>
    <w:p w14:paraId="0B211669" w14:textId="77777777" w:rsidR="00E07183" w:rsidRDefault="00E07183" w:rsidP="00E07183">
      <w:pPr>
        <w:spacing w:after="0" w:line="240" w:lineRule="auto"/>
        <w:ind w:left="-142" w:right="-1" w:firstLine="284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14:paraId="3686C88A" w14:textId="77777777" w:rsidR="000C19DA" w:rsidRPr="000F207C" w:rsidRDefault="000C19DA" w:rsidP="00E07183">
      <w:pPr>
        <w:spacing w:after="0" w:line="240" w:lineRule="auto"/>
        <w:ind w:left="-142" w:right="-1" w:firstLine="284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14:paraId="0F656143" w14:textId="6BC815E5" w:rsidR="00E07183" w:rsidRPr="000C19DA" w:rsidRDefault="00E07183" w:rsidP="000C19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За 2025 рік надходження бюджету Петрівської селищної територіальної громади склали 465,3 млн грн (103,6% до уточненого плану на рік, або на 16,1 млн грн більше), у тому числі:</w:t>
      </w:r>
    </w:p>
    <w:p w14:paraId="3F50F3C6" w14:textId="77777777" w:rsidR="00E07183" w:rsidRPr="000C19DA" w:rsidRDefault="00E07183" w:rsidP="000C19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загального фонду </w:t>
      </w:r>
      <w:r w:rsidRPr="000C19DA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надійшло 442,9 млн грн, або 103,0% до плану                                  (+13,0 млн грн);</w:t>
      </w:r>
    </w:p>
    <w:p w14:paraId="1FA4C1C2" w14:textId="77777777" w:rsidR="00E07183" w:rsidRPr="000C19DA" w:rsidRDefault="00E07183" w:rsidP="000C19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до спеціального фонду надійшло 22,4 млн грн (екологічного податку –                        10,0 млн грн; грошові стягнення за шкоду, заподіяну порушенням законодавства про охорону навколишнього природного середовища – 1,3 млн грн; власні надходження бюджетних установ – 4,1 млн грн; кошти від продажу землі – 4,3 млн грн; субвенції з державного бюджету – 0,4 млн грн; субвенція з місцевого бюджету на здійснення переданих видатків у сфері освіти за рахунок коштів освітньої субвенції – 2,3 млн грн), або 116,1% до плану (+3,1 млн грн).</w:t>
      </w:r>
    </w:p>
    <w:p w14:paraId="0EA9E641" w14:textId="74DC0134" w:rsidR="00E07183" w:rsidRPr="000C19DA" w:rsidRDefault="00E07183" w:rsidP="000C19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загального фонду бюджету </w:t>
      </w:r>
      <w:r w:rsidRPr="000C19DA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за 2025 рік надійшло без трансфертів 365,1 млн грн, що становить 103,9% до плану (+13,8 млн грн), темп росту до минулого року склав 112,7% (+41,1 млн грн).</w:t>
      </w:r>
    </w:p>
    <w:p w14:paraId="26F2F6A0" w14:textId="37273043" w:rsidR="00E07183" w:rsidRPr="000C19DA" w:rsidRDefault="00E07183" w:rsidP="000C19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Найбільшу питому вагу надходжень у доходах загального фонду без трансфертів становить податок та збір на доходи фізичних осіб – 44,8%. </w:t>
      </w:r>
    </w:p>
    <w:p w14:paraId="51EC15A4" w14:textId="7573444B" w:rsidR="00E07183" w:rsidRPr="000C19DA" w:rsidRDefault="00E07183" w:rsidP="000C19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За 2025 рік надходження податку на доходи фізичних осіб склали 163,5 млн грн, планові показники виконані на 103,8% (+6,0 млн грн), темп росту до минулого року склав 111,5% (+16,8 млн грн).</w:t>
      </w:r>
    </w:p>
    <w:p w14:paraId="69071349" w14:textId="77777777" w:rsidR="00E07183" w:rsidRPr="000C19DA" w:rsidRDefault="00E07183" w:rsidP="000C19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Плата за землю за 2025 рік надійшла у сумі 122,3 млн грн, що становить 101,8% до плану (+2,2 млн грн), темп росту до минулого року склав 112,1%  (+13,2 млн грн).</w:t>
      </w:r>
    </w:p>
    <w:p w14:paraId="4F7BC823" w14:textId="09EF2542" w:rsidR="00EC7005" w:rsidRPr="000C19DA" w:rsidRDefault="00E07183" w:rsidP="000C19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Надходження єдиного податку за 2025 рік склали 42,7 млн грн, що становить 107,0% до плану (+2,8 млн грн), темп росту до минулого року склав 121,2% (+7,5 млн грн).</w:t>
      </w:r>
    </w:p>
    <w:p w14:paraId="5AB9C0C7" w14:textId="77777777" w:rsidR="00E07183" w:rsidRPr="000C19DA" w:rsidRDefault="00E07183" w:rsidP="000C19D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Крім того, до бюджету Петрівської селищної територіальної громади отримано</w:t>
      </w:r>
      <w:r w:rsidRPr="000C19D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0C19DA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міжбюджетних трансфертів:</w:t>
      </w:r>
    </w:p>
    <w:p w14:paraId="232578DF" w14:textId="77777777" w:rsidR="00E07183" w:rsidRPr="000C19DA" w:rsidRDefault="00E07183" w:rsidP="000C19D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по загальному фонду:</w:t>
      </w:r>
    </w:p>
    <w:p w14:paraId="6F9AD009" w14:textId="77777777" w:rsidR="00E07183" w:rsidRPr="000C19DA" w:rsidRDefault="00E07183" w:rsidP="000C19D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субвенції з державного бюджету – 75,8 млн грн;</w:t>
      </w:r>
    </w:p>
    <w:p w14:paraId="212BDEFC" w14:textId="77777777" w:rsidR="00E07183" w:rsidRPr="000C19DA" w:rsidRDefault="00E07183" w:rsidP="000C19D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дотації з обласного бюджету – 0,2 млн грн;</w:t>
      </w:r>
    </w:p>
    <w:p w14:paraId="2B162AD0" w14:textId="77777777" w:rsidR="00E07183" w:rsidRPr="000C19DA" w:rsidRDefault="00E07183" w:rsidP="000C19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субвенції з обласного бюджету – 1,7 млн грн;</w:t>
      </w:r>
    </w:p>
    <w:p w14:paraId="0C75290F" w14:textId="77777777" w:rsidR="00E07183" w:rsidRPr="000C19DA" w:rsidRDefault="00E07183" w:rsidP="000C19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по спеціальному фонду:</w:t>
      </w:r>
    </w:p>
    <w:p w14:paraId="05B4E078" w14:textId="77777777" w:rsidR="00E07183" w:rsidRPr="000C19DA" w:rsidRDefault="00E07183" w:rsidP="000C19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субвенції з державного бюджету – 0,4 млн грн;</w:t>
      </w:r>
    </w:p>
    <w:p w14:paraId="07142208" w14:textId="77777777" w:rsidR="00E07183" w:rsidRPr="000C19DA" w:rsidRDefault="00E07183" w:rsidP="000C19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субвенція з обласного бюджету – 2,3 млн грн.</w:t>
      </w:r>
    </w:p>
    <w:p w14:paraId="2A6A367E" w14:textId="77777777" w:rsidR="00E07183" w:rsidRPr="000C19DA" w:rsidRDefault="00E07183" w:rsidP="000C19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Аналіз доходної частини бюджету територіальної громади представлено у додатку (додається).</w:t>
      </w:r>
    </w:p>
    <w:p w14:paraId="47B95258" w14:textId="421FE3D5" w:rsidR="00E07183" w:rsidRPr="000C19DA" w:rsidRDefault="00E07183" w:rsidP="000C19D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З бюджету Петрівської територіальної громади за 2025 рік проведено видатки з урахуванням субвенцій з державного бюджету у сумі 457,4 млн грн, у тому числі по: загальному фонду – 414,8 млн грн, спеціальному фонду – 42,6 млн грн.</w:t>
      </w:r>
    </w:p>
    <w:p w14:paraId="2B98DA41" w14:textId="099F9BA2" w:rsidR="00E07183" w:rsidRPr="000C19DA" w:rsidRDefault="00E07183" w:rsidP="000C19DA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uk-UA" w:eastAsia="en-US"/>
        </w:rPr>
      </w:pP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Першочергові видатки загального фонду бюджету громади визначилися у сумі </w:t>
      </w:r>
      <w:r w:rsidR="00EC7005"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</w:t>
      </w: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309,6 млн грн, що становить 70,6% загального обсягу видатків з урахуванням коштів бюджету розвитку (та 74,6%  видатків загального фонду) у тому числі: на заробітну плату з нарахуваннями –264,2 млн грн,  енергоносії бюджетних установ – 30,5  млн грн,  харчування – 5,2 млн грн, медикаменти та перев’язувальні матеріали – 0,5 млн грн</w:t>
      </w:r>
      <w:r w:rsidRPr="000C19DA">
        <w:rPr>
          <w:rFonts w:ascii="Times New Roman" w:eastAsia="Calibri" w:hAnsi="Times New Roman" w:cs="Times New Roman"/>
          <w:noProof/>
          <w:sz w:val="24"/>
          <w:szCs w:val="24"/>
          <w:lang w:val="uk-UA" w:eastAsia="en-US"/>
        </w:rPr>
        <w:t>.</w:t>
      </w:r>
    </w:p>
    <w:p w14:paraId="21F9B2C0" w14:textId="5C742EBB" w:rsidR="00E07183" w:rsidRPr="000C19DA" w:rsidRDefault="00E07183" w:rsidP="000C19D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У 2025 році збільшено видатки бюджету</w:t>
      </w:r>
      <w:r w:rsidRPr="000C1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громади в сумі 25,8 млн грн, з них: за рахунок залучення залишків коштів, що склалися на початок 2025 року – 9,7 млн грн, перевиконання доходної частини бюджету громади -16,1 млн грн.</w:t>
      </w:r>
    </w:p>
    <w:p w14:paraId="034B4001" w14:textId="39D2B886" w:rsidR="00E07183" w:rsidRPr="000C19DA" w:rsidRDefault="00E07183" w:rsidP="000C19D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Питома вага касових видатків загального фонду бюджету на утримання установ соціальної сфери (освіта, охорона здоров’я, соціальний захист, культура та фізична культура) у загальній сумі видатків становить бюджету громади –</w:t>
      </w:r>
      <w:r w:rsidRPr="000C1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65,9%.</w:t>
      </w:r>
    </w:p>
    <w:p w14:paraId="78E30814" w14:textId="77777777" w:rsidR="00E07183" w:rsidRPr="000C19DA" w:rsidRDefault="00E07183" w:rsidP="000C19D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Значними за обсягом коштів були й видатки на житлово-комунальне господарство – 83,8 млн грн, у т.ч.:</w:t>
      </w:r>
    </w:p>
    <w:p w14:paraId="38B9DD6E" w14:textId="77777777" w:rsidR="00E07183" w:rsidRPr="000C19DA" w:rsidRDefault="00E07183" w:rsidP="000C19D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експлуатація та технічне обслуговування житлового фонду – 4,1 млн грн;</w:t>
      </w:r>
    </w:p>
    <w:p w14:paraId="4D70A099" w14:textId="12D2DE71" w:rsidR="00E07183" w:rsidRPr="000C19DA" w:rsidRDefault="00E07183" w:rsidP="000C19D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забезпечення діяльності водопровідно-каналізаційного господарства </w:t>
      </w:r>
      <w:r w:rsidR="008C7969"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7,3 млн грн;</w:t>
      </w:r>
    </w:p>
    <w:p w14:paraId="74CDED0A" w14:textId="5F9D273A" w:rsidR="00E07183" w:rsidRPr="000C19DA" w:rsidRDefault="00E07183" w:rsidP="000C19D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надання фінансової підтримки житлово-комунальним підприємствам – 27,9 млн грн;</w:t>
      </w:r>
    </w:p>
    <w:p w14:paraId="1B0B8236" w14:textId="77777777" w:rsidR="00E07183" w:rsidRPr="000C19DA" w:rsidRDefault="00E07183" w:rsidP="000C19D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організація благоустрою населених пунктів громади –18,7 млн грн;</w:t>
      </w:r>
    </w:p>
    <w:p w14:paraId="238F028C" w14:textId="77777777" w:rsidR="00E07183" w:rsidRPr="000C19DA" w:rsidRDefault="00E07183" w:rsidP="000C19D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відшкодування різниці між розміром ціни (тарифу) на житлово-комунальні послуги –25,7 млн грн;</w:t>
      </w:r>
    </w:p>
    <w:p w14:paraId="40617FCA" w14:textId="5CEA2494" w:rsidR="00E07183" w:rsidRPr="000C19DA" w:rsidRDefault="00E07183" w:rsidP="000C19D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інша діяльність щодо забезпечення житлом громадян – 95,8 тис.</w:t>
      </w:r>
      <w:r w:rsidR="008C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грн.</w:t>
      </w:r>
    </w:p>
    <w:p w14:paraId="7770346F" w14:textId="1D8A1FE1" w:rsidR="00E07183" w:rsidRPr="000C19DA" w:rsidRDefault="00E07183" w:rsidP="000C19D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Видатки на дорожнє господарство склали 38,7 тис.</w:t>
      </w:r>
      <w:r w:rsidR="008C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грн.</w:t>
      </w:r>
    </w:p>
    <w:p w14:paraId="26986E2D" w14:textId="63DBAD26" w:rsidR="00E07183" w:rsidRPr="000C19DA" w:rsidRDefault="00E07183" w:rsidP="000C19D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Капітальні видатки за 2025 рік проведено в сумі 38,4 млн грн (в </w:t>
      </w:r>
      <w:r w:rsidR="008C7969">
        <w:rPr>
          <w:rFonts w:ascii="Times New Roman" w:eastAsia="Times New Roman" w:hAnsi="Times New Roman" w:cs="Times New Roman"/>
          <w:sz w:val="24"/>
          <w:szCs w:val="24"/>
          <w:lang w:val="uk-UA"/>
        </w:rPr>
        <w:t>тому числі</w:t>
      </w: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рахунок коштів ФОНПС проведено видатки в сумі – 5,4 млн грн).</w:t>
      </w:r>
    </w:p>
    <w:p w14:paraId="40C784E5" w14:textId="2AF83C58" w:rsidR="00E07183" w:rsidRPr="000C19DA" w:rsidRDefault="00E07183" w:rsidP="000C19D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У 2025 році спрямовано кошти бюджету розвитку у сумі 33,0 млн грн, з них: освіта – 22,5 млн грн; охорона здоров</w:t>
      </w:r>
      <w:r w:rsidR="00851F45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я – 335,2 тис.</w:t>
      </w:r>
      <w:r w:rsidR="008C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грн; культура і мистецтво – 39,4 тис.</w:t>
      </w:r>
      <w:r w:rsidR="008C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грн; державне управління – 53,7 тис.</w:t>
      </w:r>
      <w:r w:rsidR="008C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грн; житлово-комунальне господарство – 8,7 млн грн; утримання та розвиток автомобільних доріг – 38,7 тис.</w:t>
      </w:r>
      <w:r w:rsidR="008C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грн; субвенція державному бюджету  – 1,3 млн грн.</w:t>
      </w:r>
    </w:p>
    <w:p w14:paraId="41422925" w14:textId="77777777" w:rsidR="00E07183" w:rsidRPr="000C19DA" w:rsidRDefault="00E07183" w:rsidP="000C19D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Аналіз виконання видаткової частини бюджету громади по загальному та спеціальному фондах наведено у додатках (додаються).</w:t>
      </w:r>
    </w:p>
    <w:p w14:paraId="2231561F" w14:textId="77777777" w:rsidR="00E07183" w:rsidRPr="000C19DA" w:rsidRDefault="00E07183" w:rsidP="000C19D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Станом на 01 січня 2026 року по загальному та спеціальному фондах бюджету селищної територіальної громади кредиторська заборгованість відсутня.</w:t>
      </w:r>
    </w:p>
    <w:p w14:paraId="59C1A965" w14:textId="3EAC623A" w:rsidR="00E07183" w:rsidRPr="000C19DA" w:rsidRDefault="00E07183" w:rsidP="000C19D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 загальному фонду бюджету селищної територіальної громади станом на </w:t>
      </w:r>
      <w:r w:rsidR="0098119B"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</w:t>
      </w: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01 січня 2026 року рахується дебіторська заборгованість у сумі 2765,1 тис.</w:t>
      </w:r>
      <w:r w:rsidR="008C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грн (попередня оплата за спожитий природний газ).</w:t>
      </w:r>
    </w:p>
    <w:p w14:paraId="758C6220" w14:textId="3CB60A5E" w:rsidR="00E07183" w:rsidRPr="000C19DA" w:rsidRDefault="00E07183" w:rsidP="000C19D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Станом на 01 січня 2026 року за доходами спеціального фонду рахується дебіторська заборгованість у сумі 32,7 тис.</w:t>
      </w:r>
      <w:r w:rsidR="008C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грн (заклади дошкільної освіти, мистецькі школи) та кредиторська заборгованість у сумі 39,3 тис.</w:t>
      </w:r>
      <w:r w:rsidR="008C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грн (заклади дошкільної освіти).</w:t>
      </w:r>
    </w:p>
    <w:p w14:paraId="259D6F0C" w14:textId="2EB893CA" w:rsidR="00E07183" w:rsidRPr="000C19DA" w:rsidRDefault="00E07183" w:rsidP="000C19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Залишки коштів бюджету селищної територіальної громади станом на 01 січня 2026 року склали 20,4 млн грн, у тому числі, по: </w:t>
      </w:r>
    </w:p>
    <w:p w14:paraId="23B9D7EF" w14:textId="584677D1" w:rsidR="00E07183" w:rsidRPr="000C19DA" w:rsidRDefault="00E07183" w:rsidP="000C19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</w:t>
      </w:r>
      <w:r w:rsidR="008C7969">
        <w:rPr>
          <w:rFonts w:ascii="Times New Roman" w:eastAsia="Times New Roman" w:hAnsi="Times New Roman" w:cs="Times New Roman"/>
          <w:sz w:val="24"/>
          <w:szCs w:val="24"/>
          <w:lang w:val="uk-UA"/>
        </w:rPr>
        <w:t>ому</w:t>
      </w: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фонд</w:t>
      </w:r>
      <w:r w:rsidR="008C7969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15,9 млн грн, </w:t>
      </w:r>
    </w:p>
    <w:p w14:paraId="2B9DA49F" w14:textId="7D7D5ABC" w:rsidR="00E07183" w:rsidRPr="000C19DA" w:rsidRDefault="00E07183" w:rsidP="000C19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спеціальн</w:t>
      </w:r>
      <w:r w:rsidR="008C7969">
        <w:rPr>
          <w:rFonts w:ascii="Times New Roman" w:eastAsia="Times New Roman" w:hAnsi="Times New Roman" w:cs="Times New Roman"/>
          <w:sz w:val="24"/>
          <w:szCs w:val="24"/>
          <w:lang w:val="uk-UA"/>
        </w:rPr>
        <w:t>ому</w:t>
      </w: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фонд</w:t>
      </w:r>
      <w:r w:rsidR="008C7969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4,5 млн грн, з них:         </w:t>
      </w:r>
    </w:p>
    <w:p w14:paraId="59C13576" w14:textId="77777777" w:rsidR="00E07183" w:rsidRPr="000C19DA" w:rsidRDefault="00E07183" w:rsidP="000C19D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бюджет розвитку – </w:t>
      </w:r>
      <w:r w:rsidRPr="000C19DA">
        <w:rPr>
          <w:rFonts w:ascii="Times New Roman" w:eastAsia="Times New Roman" w:hAnsi="Times New Roman" w:cs="Times New Roman"/>
          <w:sz w:val="24"/>
          <w:szCs w:val="24"/>
        </w:rPr>
        <w:t>3,0</w:t>
      </w: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млн грн; </w:t>
      </w:r>
    </w:p>
    <w:p w14:paraId="642CD791" w14:textId="4C6EE98C" w:rsidR="00E07183" w:rsidRPr="000C19DA" w:rsidRDefault="00E07183" w:rsidP="000C19D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кошти ФОНПС</w:t>
      </w:r>
      <w:r w:rsidR="008C79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C7969"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0,3 млн грн;</w:t>
      </w:r>
    </w:p>
    <w:p w14:paraId="2756BE81" w14:textId="07055CE2" w:rsidR="00E07183" w:rsidRPr="000C19DA" w:rsidRDefault="00E07183" w:rsidP="000C19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sz w:val="24"/>
          <w:szCs w:val="24"/>
          <w:lang w:val="uk-UA"/>
        </w:rPr>
        <w:t>власні надходження бюджетних установ – 1,2 млн грн.</w:t>
      </w:r>
    </w:p>
    <w:p w14:paraId="45D712C2" w14:textId="77777777" w:rsidR="00E07183" w:rsidRPr="000C19DA" w:rsidRDefault="00E07183" w:rsidP="00E07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66F789A5" w14:textId="77777777" w:rsidR="00E07183" w:rsidRPr="000C19DA" w:rsidRDefault="00E07183" w:rsidP="00E07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03022DEE" w14:textId="77777777" w:rsidR="000C19DA" w:rsidRPr="000C19DA" w:rsidRDefault="000C19DA" w:rsidP="00E07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416871BB" w14:textId="77777777" w:rsidR="00E07183" w:rsidRPr="000C19DA" w:rsidRDefault="00E07183" w:rsidP="00E07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Начальник фінансового управління</w:t>
      </w:r>
    </w:p>
    <w:p w14:paraId="5EDFF743" w14:textId="2FC65364" w:rsidR="00E07183" w:rsidRPr="000C19DA" w:rsidRDefault="00E07183" w:rsidP="00E07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C19D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Петрівської селищної ради</w:t>
      </w:r>
      <w:r w:rsidR="000C19D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0C19D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0C19D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0C19D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0C19D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0C19D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0C19D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Сергій ЧИРВА</w:t>
      </w:r>
    </w:p>
    <w:p w14:paraId="511DA77F" w14:textId="77777777" w:rsidR="00E07183" w:rsidRPr="00F96768" w:rsidRDefault="00E07183" w:rsidP="00681231">
      <w:pPr>
        <w:tabs>
          <w:tab w:val="left" w:pos="1207"/>
        </w:tabs>
        <w:rPr>
          <w:rFonts w:ascii="Times New Roman" w:eastAsia="Arial" w:hAnsi="Times New Roman" w:cs="Arial"/>
          <w:sz w:val="24"/>
          <w:szCs w:val="24"/>
          <w:lang w:val="uk-UA" w:eastAsia="uk-UA"/>
        </w:rPr>
      </w:pPr>
    </w:p>
    <w:p w14:paraId="79AF8B06" w14:textId="77777777" w:rsidR="00E07183" w:rsidRPr="00F96768" w:rsidRDefault="00E07183" w:rsidP="00681231">
      <w:pPr>
        <w:tabs>
          <w:tab w:val="left" w:pos="1207"/>
        </w:tabs>
        <w:rPr>
          <w:rFonts w:ascii="Times New Roman" w:eastAsia="Arial" w:hAnsi="Times New Roman" w:cs="Arial"/>
          <w:sz w:val="24"/>
          <w:szCs w:val="24"/>
          <w:lang w:val="uk-UA" w:eastAsia="uk-UA"/>
        </w:rPr>
      </w:pPr>
    </w:p>
    <w:sectPr w:rsidR="00E07183" w:rsidRPr="00F96768" w:rsidSect="000C19D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1A49E" w14:textId="77777777" w:rsidR="00CC2DCC" w:rsidRDefault="00CC2DCC" w:rsidP="000C19DA">
      <w:pPr>
        <w:spacing w:after="0" w:line="240" w:lineRule="auto"/>
      </w:pPr>
      <w:r>
        <w:separator/>
      </w:r>
    </w:p>
  </w:endnote>
  <w:endnote w:type="continuationSeparator" w:id="0">
    <w:p w14:paraId="7150F0F1" w14:textId="77777777" w:rsidR="00CC2DCC" w:rsidRDefault="00CC2DCC" w:rsidP="000C1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06150" w14:textId="77777777" w:rsidR="00CC2DCC" w:rsidRDefault="00CC2DCC" w:rsidP="000C19DA">
      <w:pPr>
        <w:spacing w:after="0" w:line="240" w:lineRule="auto"/>
      </w:pPr>
      <w:r>
        <w:separator/>
      </w:r>
    </w:p>
  </w:footnote>
  <w:footnote w:type="continuationSeparator" w:id="0">
    <w:p w14:paraId="197D95C3" w14:textId="77777777" w:rsidR="00CC2DCC" w:rsidRDefault="00CC2DCC" w:rsidP="000C1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2825546"/>
      <w:docPartObj>
        <w:docPartGallery w:val="Page Numbers (Top of Page)"/>
        <w:docPartUnique/>
      </w:docPartObj>
    </w:sdtPr>
    <w:sdtContent>
      <w:p w14:paraId="7BD33940" w14:textId="7B546C9F" w:rsidR="000C19DA" w:rsidRDefault="000C19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1A9ED0D" w14:textId="77777777" w:rsidR="000C19DA" w:rsidRDefault="000C19D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D3024"/>
    <w:multiLevelType w:val="hybridMultilevel"/>
    <w:tmpl w:val="319A6898"/>
    <w:lvl w:ilvl="0" w:tplc="8BD258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3125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2B9"/>
    <w:rsid w:val="0006010A"/>
    <w:rsid w:val="00077DE2"/>
    <w:rsid w:val="000C19DA"/>
    <w:rsid w:val="000E1C1B"/>
    <w:rsid w:val="001B1B50"/>
    <w:rsid w:val="001B71E3"/>
    <w:rsid w:val="00221F0C"/>
    <w:rsid w:val="003264CD"/>
    <w:rsid w:val="00347012"/>
    <w:rsid w:val="003722B9"/>
    <w:rsid w:val="00420905"/>
    <w:rsid w:val="00570101"/>
    <w:rsid w:val="005810E6"/>
    <w:rsid w:val="006611AD"/>
    <w:rsid w:val="00681231"/>
    <w:rsid w:val="007A2451"/>
    <w:rsid w:val="007D2167"/>
    <w:rsid w:val="00851F45"/>
    <w:rsid w:val="008C7969"/>
    <w:rsid w:val="008E59C9"/>
    <w:rsid w:val="0098119B"/>
    <w:rsid w:val="00B01172"/>
    <w:rsid w:val="00B62A10"/>
    <w:rsid w:val="00BB44B6"/>
    <w:rsid w:val="00C54BA1"/>
    <w:rsid w:val="00CC2DCC"/>
    <w:rsid w:val="00CD088D"/>
    <w:rsid w:val="00D43ECC"/>
    <w:rsid w:val="00DC4E13"/>
    <w:rsid w:val="00E07183"/>
    <w:rsid w:val="00E41B18"/>
    <w:rsid w:val="00EC7005"/>
    <w:rsid w:val="00F41CEF"/>
    <w:rsid w:val="00F955C9"/>
    <w:rsid w:val="00F96768"/>
    <w:rsid w:val="00FA66F4"/>
    <w:rsid w:val="00FC7C9A"/>
    <w:rsid w:val="00F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1D34"/>
  <w15:docId w15:val="{695B1339-EF1B-476F-9C39-2C5591AC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4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3264CD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paragraph" w:styleId="a3">
    <w:name w:val="List Paragraph"/>
    <w:basedOn w:val="a"/>
    <w:uiPriority w:val="34"/>
    <w:qFormat/>
    <w:rsid w:val="001B71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19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C19D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C19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C19D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3608</Words>
  <Characters>2058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NikiforovaN</dc:creator>
  <cp:lastModifiedBy>I</cp:lastModifiedBy>
  <cp:revision>22</cp:revision>
  <cp:lastPrinted>2026-02-19T06:18:00Z</cp:lastPrinted>
  <dcterms:created xsi:type="dcterms:W3CDTF">2024-12-04T13:10:00Z</dcterms:created>
  <dcterms:modified xsi:type="dcterms:W3CDTF">2026-02-25T08:59:00Z</dcterms:modified>
</cp:coreProperties>
</file>