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9B" w:rsidRPr="009758CF" w:rsidRDefault="00865F9B" w:rsidP="00795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58CF">
        <w:rPr>
          <w:rFonts w:ascii="Times New Roman" w:hAnsi="Times New Roman"/>
          <w:b/>
          <w:sz w:val="24"/>
          <w:szCs w:val="24"/>
          <w:lang w:val="uk-UA"/>
        </w:rPr>
        <w:t>ІНФОРМАЦІЯ</w:t>
      </w:r>
    </w:p>
    <w:p w:rsidR="0079580C" w:rsidRPr="009758CF" w:rsidRDefault="0079580C" w:rsidP="00795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58CF">
        <w:rPr>
          <w:rFonts w:ascii="Times New Roman" w:hAnsi="Times New Roman"/>
          <w:b/>
          <w:sz w:val="24"/>
          <w:szCs w:val="24"/>
          <w:lang w:val="uk-UA"/>
        </w:rPr>
        <w:t xml:space="preserve">про підсумки роботи виконавчого комітету селищної ради </w:t>
      </w:r>
    </w:p>
    <w:p w:rsidR="00865F9B" w:rsidRPr="009758CF" w:rsidRDefault="0079580C" w:rsidP="00795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58CF">
        <w:rPr>
          <w:rFonts w:ascii="Times New Roman" w:hAnsi="Times New Roman"/>
          <w:b/>
          <w:sz w:val="24"/>
          <w:szCs w:val="24"/>
          <w:lang w:val="uk-UA"/>
        </w:rPr>
        <w:t xml:space="preserve">зі зверненнями громадян за І півріччя </w:t>
      </w:r>
      <w:r w:rsidR="00865F9B" w:rsidRPr="009758CF">
        <w:rPr>
          <w:rFonts w:ascii="Times New Roman" w:hAnsi="Times New Roman"/>
          <w:b/>
          <w:sz w:val="24"/>
          <w:szCs w:val="24"/>
        </w:rPr>
        <w:t>202</w:t>
      </w:r>
      <w:r w:rsidR="00865F9B" w:rsidRPr="009758CF">
        <w:rPr>
          <w:rFonts w:ascii="Times New Roman" w:hAnsi="Times New Roman"/>
          <w:b/>
          <w:sz w:val="24"/>
          <w:szCs w:val="24"/>
          <w:lang w:val="uk-UA"/>
        </w:rPr>
        <w:t>5</w:t>
      </w:r>
      <w:r w:rsidRPr="009758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b/>
          <w:sz w:val="24"/>
          <w:szCs w:val="24"/>
        </w:rPr>
        <w:t>ро</w:t>
      </w:r>
      <w:proofErr w:type="spellEnd"/>
      <w:r w:rsidRPr="009758CF">
        <w:rPr>
          <w:rFonts w:ascii="Times New Roman" w:hAnsi="Times New Roman"/>
          <w:b/>
          <w:sz w:val="24"/>
          <w:szCs w:val="24"/>
          <w:lang w:val="uk-UA"/>
        </w:rPr>
        <w:t>ку</w:t>
      </w:r>
    </w:p>
    <w:p w:rsidR="0079580C" w:rsidRPr="006F1A7C" w:rsidRDefault="0079580C" w:rsidP="007958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04B76" w:rsidRPr="006F1A7C" w:rsidRDefault="00104B76" w:rsidP="00104B7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58CF">
        <w:rPr>
          <w:rFonts w:ascii="Times New Roman" w:hAnsi="Times New Roman"/>
          <w:sz w:val="24"/>
          <w:szCs w:val="24"/>
          <w:lang w:val="uk-UA"/>
        </w:rPr>
        <w:t xml:space="preserve">Протягом першого півріччя 2025 року виконавчий комітет Петрівської селищної ради працював над вдосконаленням роботи із зверненнями громадян відповідно до </w:t>
      </w:r>
      <w:r w:rsidR="004A6E0A" w:rsidRPr="009758CF">
        <w:rPr>
          <w:rFonts w:ascii="Times New Roman" w:hAnsi="Times New Roman"/>
          <w:sz w:val="24"/>
          <w:szCs w:val="24"/>
          <w:lang w:val="uk-UA"/>
        </w:rPr>
        <w:t>підпункту 1 пункту «б» частини 1 статті 38 Закону України «Про місцеве самоврядування в Україні»</w:t>
      </w:r>
      <w:r w:rsidR="009F7EFD" w:rsidRPr="009758CF">
        <w:rPr>
          <w:rFonts w:ascii="Times New Roman" w:hAnsi="Times New Roman"/>
          <w:sz w:val="24"/>
          <w:szCs w:val="24"/>
          <w:lang w:val="uk-UA"/>
        </w:rPr>
        <w:t>, згідно Закону України «Про звернення громадян»</w:t>
      </w:r>
      <w:r w:rsidR="005E425C" w:rsidRPr="009758CF">
        <w:rPr>
          <w:rFonts w:ascii="Times New Roman" w:hAnsi="Times New Roman"/>
          <w:sz w:val="24"/>
          <w:szCs w:val="24"/>
          <w:lang w:val="uk-UA"/>
        </w:rPr>
        <w:t xml:space="preserve"> та </w:t>
      </w:r>
      <w:bookmarkStart w:id="0" w:name="_GoBack"/>
      <w:bookmarkEnd w:id="0"/>
      <w:r w:rsidRPr="009758CF">
        <w:rPr>
          <w:rFonts w:ascii="Times New Roman" w:hAnsi="Times New Roman"/>
          <w:sz w:val="24"/>
          <w:szCs w:val="24"/>
          <w:lang w:val="uk-UA"/>
        </w:rPr>
        <w:t xml:space="preserve">розпорядження голови Кіровоградської обласної державної адміністрації від 29 січня 2025 року № 105-р «Про стан роботи зі зверненнями громадян, які надійшли до обласної державної адміністрації, місцевих органів виконавчої влади та органів місцевого самоврядування області </w:t>
      </w:r>
      <w:r w:rsidR="005B3BE4" w:rsidRPr="009758CF">
        <w:rPr>
          <w:rFonts w:ascii="Times New Roman" w:hAnsi="Times New Roman"/>
          <w:sz w:val="24"/>
          <w:szCs w:val="24"/>
          <w:lang w:val="uk-UA"/>
        </w:rPr>
        <w:t>у 2024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 році» та відповідних рішень виконавчого комітету селищної ради.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58CF">
        <w:rPr>
          <w:rFonts w:ascii="Times New Roman" w:hAnsi="Times New Roman"/>
          <w:sz w:val="24"/>
          <w:szCs w:val="24"/>
        </w:rPr>
        <w:t>За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3AD8" w:rsidRPr="009758CF">
        <w:rPr>
          <w:rFonts w:ascii="Times New Roman" w:hAnsi="Times New Roman"/>
          <w:sz w:val="24"/>
          <w:szCs w:val="24"/>
          <w:lang w:val="uk-UA"/>
        </w:rPr>
        <w:t xml:space="preserve">перше </w:t>
      </w:r>
      <w:proofErr w:type="gramStart"/>
      <w:r w:rsidR="00813AD8" w:rsidRPr="009758CF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="00813AD8" w:rsidRPr="009758CF">
        <w:rPr>
          <w:rFonts w:ascii="Times New Roman" w:hAnsi="Times New Roman"/>
          <w:sz w:val="24"/>
          <w:szCs w:val="24"/>
          <w:lang w:val="uk-UA"/>
        </w:rPr>
        <w:t>івріччя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58CF">
        <w:rPr>
          <w:rFonts w:ascii="Times New Roman" w:hAnsi="Times New Roman"/>
          <w:sz w:val="24"/>
          <w:szCs w:val="24"/>
        </w:rPr>
        <w:t>202</w:t>
      </w:r>
      <w:r w:rsidRPr="009758CF">
        <w:rPr>
          <w:rFonts w:ascii="Times New Roman" w:hAnsi="Times New Roman"/>
          <w:sz w:val="24"/>
          <w:szCs w:val="24"/>
          <w:lang w:val="uk-UA"/>
        </w:rPr>
        <w:t>5</w:t>
      </w:r>
      <w:r w:rsidRPr="009758CF">
        <w:rPr>
          <w:rFonts w:ascii="Times New Roman" w:hAnsi="Times New Roman"/>
          <w:sz w:val="24"/>
          <w:szCs w:val="24"/>
        </w:rPr>
        <w:t xml:space="preserve"> р</w:t>
      </w:r>
      <w:r w:rsidRPr="009758CF">
        <w:rPr>
          <w:rFonts w:ascii="Times New Roman" w:hAnsi="Times New Roman"/>
          <w:sz w:val="24"/>
          <w:szCs w:val="24"/>
          <w:lang w:val="uk-UA"/>
        </w:rPr>
        <w:t>оку</w:t>
      </w:r>
      <w:r w:rsidRPr="009758C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758CF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9758CF">
        <w:rPr>
          <w:rFonts w:ascii="Times New Roman" w:hAnsi="Times New Roman"/>
          <w:sz w:val="24"/>
          <w:szCs w:val="24"/>
        </w:rPr>
        <w:t>надійшло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444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 xml:space="preserve">ня </w:t>
      </w:r>
      <w:proofErr w:type="spellStart"/>
      <w:r w:rsidRPr="009758CF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58CF">
        <w:rPr>
          <w:rFonts w:ascii="Times New Roman" w:hAnsi="Times New Roman"/>
          <w:sz w:val="24"/>
          <w:szCs w:val="24"/>
        </w:rPr>
        <w:t>Із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поштою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надійшло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347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, через </w:t>
      </w:r>
      <w:proofErr w:type="spellStart"/>
      <w:r w:rsidRPr="009758CF">
        <w:rPr>
          <w:rFonts w:ascii="Times New Roman" w:hAnsi="Times New Roman"/>
          <w:sz w:val="24"/>
          <w:szCs w:val="24"/>
        </w:rPr>
        <w:t>органи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влади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758CF">
        <w:rPr>
          <w:rFonts w:ascii="Times New Roman" w:hAnsi="Times New Roman"/>
          <w:sz w:val="24"/>
          <w:szCs w:val="24"/>
        </w:rPr>
        <w:t>Кіровоградський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обласний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контактний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центр, в тому </w:t>
      </w:r>
      <w:proofErr w:type="spellStart"/>
      <w:r w:rsidRPr="009758CF">
        <w:rPr>
          <w:rFonts w:ascii="Times New Roman" w:hAnsi="Times New Roman"/>
          <w:sz w:val="24"/>
          <w:szCs w:val="24"/>
        </w:rPr>
        <w:t>числі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Pr="009758CF">
        <w:rPr>
          <w:rFonts w:ascii="Times New Roman" w:hAnsi="Times New Roman"/>
          <w:sz w:val="24"/>
          <w:szCs w:val="24"/>
        </w:rPr>
        <w:t>урядову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758CF">
        <w:rPr>
          <w:rFonts w:ascii="Times New Roman" w:hAnsi="Times New Roman"/>
          <w:sz w:val="24"/>
          <w:szCs w:val="24"/>
        </w:rPr>
        <w:t>гарячу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лінію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Pr="009758CF">
        <w:rPr>
          <w:rFonts w:ascii="Times New Roman" w:hAnsi="Times New Roman"/>
          <w:sz w:val="24"/>
          <w:szCs w:val="24"/>
        </w:rPr>
        <w:t>Кіровоградську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обласну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державну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адміністрацію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) – 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21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>ня.</w:t>
      </w:r>
      <w:r w:rsidRPr="009758C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758CF">
        <w:rPr>
          <w:rFonts w:ascii="Times New Roman" w:hAnsi="Times New Roman"/>
          <w:sz w:val="24"/>
          <w:szCs w:val="24"/>
        </w:rPr>
        <w:t>особистий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прийом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758CF">
        <w:rPr>
          <w:rFonts w:ascii="Times New Roman" w:hAnsi="Times New Roman"/>
          <w:sz w:val="24"/>
          <w:szCs w:val="24"/>
        </w:rPr>
        <w:t>селищного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голови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звернулося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 xml:space="preserve"> 76</w:t>
      </w:r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>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758CF">
        <w:rPr>
          <w:rFonts w:ascii="Times New Roman" w:hAnsi="Times New Roman"/>
          <w:sz w:val="24"/>
          <w:szCs w:val="24"/>
        </w:rPr>
        <w:t>Індивідуальних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надійшло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r w:rsidRPr="009758CF">
        <w:rPr>
          <w:rFonts w:ascii="Times New Roman" w:hAnsi="Times New Roman"/>
          <w:sz w:val="24"/>
          <w:szCs w:val="24"/>
          <w:lang w:val="uk-UA"/>
        </w:rPr>
        <w:t>417</w:t>
      </w:r>
      <w:r w:rsidRPr="009758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8CF">
        <w:rPr>
          <w:rFonts w:ascii="Times New Roman" w:hAnsi="Times New Roman"/>
          <w:sz w:val="24"/>
          <w:szCs w:val="24"/>
        </w:rPr>
        <w:t>колективних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– </w:t>
      </w:r>
      <w:r w:rsidRPr="009758CF">
        <w:rPr>
          <w:rFonts w:ascii="Times New Roman" w:hAnsi="Times New Roman"/>
          <w:sz w:val="24"/>
          <w:szCs w:val="24"/>
          <w:lang w:val="uk-UA"/>
        </w:rPr>
        <w:t>27.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58CF">
        <w:rPr>
          <w:rFonts w:ascii="Times New Roman" w:hAnsi="Times New Roman"/>
          <w:sz w:val="24"/>
          <w:szCs w:val="24"/>
        </w:rPr>
        <w:t>Із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числа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8CF">
        <w:rPr>
          <w:rFonts w:ascii="Times New Roman" w:hAnsi="Times New Roman"/>
          <w:sz w:val="24"/>
          <w:szCs w:val="24"/>
        </w:rPr>
        <w:t>які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надійшли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758CF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9758CF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r w:rsidR="00813AD8" w:rsidRPr="009758CF">
        <w:rPr>
          <w:rFonts w:ascii="Times New Roman" w:hAnsi="Times New Roman"/>
          <w:sz w:val="24"/>
          <w:szCs w:val="24"/>
          <w:lang w:val="uk-UA"/>
        </w:rPr>
        <w:t xml:space="preserve">першого </w:t>
      </w:r>
      <w:proofErr w:type="gramStart"/>
      <w:r w:rsidR="00813AD8" w:rsidRPr="009758CF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="00813AD8" w:rsidRPr="009758CF">
        <w:rPr>
          <w:rFonts w:ascii="Times New Roman" w:hAnsi="Times New Roman"/>
          <w:sz w:val="24"/>
          <w:szCs w:val="24"/>
          <w:lang w:val="uk-UA"/>
        </w:rPr>
        <w:t>івріччя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58CF">
        <w:rPr>
          <w:rFonts w:ascii="Times New Roman" w:hAnsi="Times New Roman"/>
          <w:sz w:val="24"/>
          <w:szCs w:val="24"/>
        </w:rPr>
        <w:t>202</w:t>
      </w:r>
      <w:r w:rsidRPr="009758CF">
        <w:rPr>
          <w:rFonts w:ascii="Times New Roman" w:hAnsi="Times New Roman"/>
          <w:sz w:val="24"/>
          <w:szCs w:val="24"/>
          <w:lang w:val="uk-UA"/>
        </w:rPr>
        <w:t>5</w:t>
      </w:r>
      <w:r w:rsidRPr="009758CF">
        <w:rPr>
          <w:rFonts w:ascii="Times New Roman" w:hAnsi="Times New Roman"/>
          <w:sz w:val="24"/>
          <w:szCs w:val="24"/>
        </w:rPr>
        <w:t xml:space="preserve"> року, </w:t>
      </w:r>
      <w:proofErr w:type="spellStart"/>
      <w:r w:rsidRPr="009758CF">
        <w:rPr>
          <w:rFonts w:ascii="Times New Roman" w:hAnsi="Times New Roman"/>
          <w:sz w:val="24"/>
          <w:szCs w:val="24"/>
        </w:rPr>
        <w:t>вирішені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позитивно –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 345</w:t>
      </w:r>
      <w:r w:rsidRPr="009758CF">
        <w:rPr>
          <w:rFonts w:ascii="Times New Roman" w:hAnsi="Times New Roman"/>
          <w:sz w:val="24"/>
          <w:szCs w:val="24"/>
        </w:rPr>
        <w:t xml:space="preserve">, на </w:t>
      </w:r>
      <w:r w:rsidRPr="009758CF">
        <w:rPr>
          <w:rFonts w:ascii="Times New Roman" w:hAnsi="Times New Roman"/>
          <w:sz w:val="24"/>
          <w:szCs w:val="24"/>
          <w:lang w:val="uk-UA"/>
        </w:rPr>
        <w:t>91</w:t>
      </w:r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>ня</w:t>
      </w:r>
      <w:r w:rsidRPr="009758CF">
        <w:rPr>
          <w:rFonts w:ascii="Times New Roman" w:hAnsi="Times New Roman"/>
          <w:sz w:val="24"/>
          <w:szCs w:val="24"/>
        </w:rPr>
        <w:t xml:space="preserve"> дано </w:t>
      </w:r>
      <w:proofErr w:type="spellStart"/>
      <w:r w:rsidRPr="009758CF">
        <w:rPr>
          <w:rFonts w:ascii="Times New Roman" w:hAnsi="Times New Roman"/>
          <w:sz w:val="24"/>
          <w:szCs w:val="24"/>
        </w:rPr>
        <w:t>роз’яснення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згідно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9758C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, 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8 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 xml:space="preserve">ь </w:t>
      </w:r>
      <w:proofErr w:type="spellStart"/>
      <w:r w:rsidRPr="009758CF">
        <w:rPr>
          <w:rFonts w:ascii="Times New Roman" w:hAnsi="Times New Roman"/>
          <w:sz w:val="24"/>
          <w:szCs w:val="24"/>
        </w:rPr>
        <w:t>перебувають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758CF">
        <w:rPr>
          <w:rFonts w:ascii="Times New Roman" w:hAnsi="Times New Roman"/>
          <w:sz w:val="24"/>
          <w:szCs w:val="24"/>
        </w:rPr>
        <w:t>розгляді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. 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758CF">
        <w:rPr>
          <w:rFonts w:ascii="Times New Roman" w:hAnsi="Times New Roman"/>
          <w:sz w:val="24"/>
          <w:szCs w:val="24"/>
        </w:rPr>
        <w:t>Аналізуючи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тематику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8CF">
        <w:rPr>
          <w:rFonts w:ascii="Times New Roman" w:hAnsi="Times New Roman"/>
          <w:sz w:val="24"/>
          <w:szCs w:val="24"/>
        </w:rPr>
        <w:t>варто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зазначити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8CF">
        <w:rPr>
          <w:rFonts w:ascii="Times New Roman" w:hAnsi="Times New Roman"/>
          <w:sz w:val="24"/>
          <w:szCs w:val="24"/>
        </w:rPr>
        <w:t>що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найбільш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актуальними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залишаються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9758CF">
        <w:rPr>
          <w:rFonts w:ascii="Times New Roman" w:hAnsi="Times New Roman"/>
          <w:sz w:val="24"/>
          <w:szCs w:val="24"/>
        </w:rPr>
        <w:t>соц</w:t>
      </w:r>
      <w:proofErr w:type="gramEnd"/>
      <w:r w:rsidRPr="009758CF">
        <w:rPr>
          <w:rFonts w:ascii="Times New Roman" w:hAnsi="Times New Roman"/>
          <w:sz w:val="24"/>
          <w:szCs w:val="24"/>
        </w:rPr>
        <w:t>іального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захисту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(</w:t>
      </w:r>
      <w:r w:rsidRPr="009758CF">
        <w:rPr>
          <w:rFonts w:ascii="Times New Roman" w:hAnsi="Times New Roman"/>
          <w:sz w:val="24"/>
          <w:szCs w:val="24"/>
          <w:lang w:val="uk-UA"/>
        </w:rPr>
        <w:t>300</w:t>
      </w:r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звернен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>ь,</w:t>
      </w:r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зокрема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, про </w:t>
      </w:r>
      <w:proofErr w:type="spellStart"/>
      <w:r w:rsidRPr="009758CF">
        <w:rPr>
          <w:rFonts w:ascii="Times New Roman" w:hAnsi="Times New Roman"/>
          <w:sz w:val="24"/>
          <w:szCs w:val="24"/>
        </w:rPr>
        <w:t>надання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r w:rsidR="00104B76">
        <w:rPr>
          <w:rFonts w:ascii="Times New Roman" w:hAnsi="Times New Roman"/>
          <w:sz w:val="24"/>
          <w:szCs w:val="24"/>
          <w:lang w:val="uk-UA"/>
        </w:rPr>
        <w:t>грошових</w:t>
      </w:r>
      <w:r w:rsidR="00104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4B76">
        <w:rPr>
          <w:rFonts w:ascii="Times New Roman" w:hAnsi="Times New Roman"/>
          <w:sz w:val="24"/>
          <w:szCs w:val="24"/>
        </w:rPr>
        <w:t>допомог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мешканцям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 xml:space="preserve"> територіальної </w:t>
      </w:r>
      <w:proofErr w:type="spellStart"/>
      <w:r w:rsidRPr="009758CF">
        <w:rPr>
          <w:rFonts w:ascii="Times New Roman" w:hAnsi="Times New Roman"/>
          <w:sz w:val="24"/>
          <w:szCs w:val="24"/>
        </w:rPr>
        <w:t>громади</w:t>
      </w:r>
      <w:proofErr w:type="spellEnd"/>
      <w:r w:rsidRPr="009758C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758CF">
        <w:rPr>
          <w:rFonts w:ascii="Times New Roman" w:hAnsi="Times New Roman"/>
          <w:sz w:val="24"/>
          <w:szCs w:val="24"/>
        </w:rPr>
        <w:t>військовим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ЗСУ</w:t>
      </w:r>
      <w:r w:rsidRPr="009758CF">
        <w:rPr>
          <w:rFonts w:ascii="Times New Roman" w:hAnsi="Times New Roman"/>
          <w:sz w:val="24"/>
          <w:szCs w:val="24"/>
          <w:lang w:val="uk-UA"/>
        </w:rPr>
        <w:t>, внутрішньо переміщеним особам</w:t>
      </w:r>
      <w:r w:rsidR="00104B7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9758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4B76">
        <w:rPr>
          <w:rFonts w:ascii="Times New Roman" w:hAnsi="Times New Roman"/>
          <w:sz w:val="24"/>
          <w:szCs w:val="24"/>
          <w:lang w:val="uk-UA"/>
        </w:rPr>
        <w:t>пенсіонерам</w:t>
      </w:r>
      <w:r w:rsidRPr="009758C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758CF">
        <w:rPr>
          <w:rFonts w:ascii="Times New Roman" w:hAnsi="Times New Roman"/>
          <w:sz w:val="24"/>
          <w:szCs w:val="24"/>
        </w:rPr>
        <w:t>лікування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758CF">
        <w:rPr>
          <w:rFonts w:ascii="Times New Roman" w:hAnsi="Times New Roman"/>
          <w:sz w:val="24"/>
          <w:szCs w:val="24"/>
        </w:rPr>
        <w:t>вирішення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hAnsi="Times New Roman"/>
          <w:sz w:val="24"/>
          <w:szCs w:val="24"/>
        </w:rPr>
        <w:t>соціально-побутових</w:t>
      </w:r>
      <w:proofErr w:type="spellEnd"/>
      <w:r w:rsidRPr="009758CF">
        <w:rPr>
          <w:rFonts w:ascii="Times New Roman" w:hAnsi="Times New Roman"/>
          <w:sz w:val="24"/>
          <w:szCs w:val="24"/>
        </w:rPr>
        <w:t xml:space="preserve"> потреб</w:t>
      </w:r>
      <w:r w:rsidRPr="009758CF">
        <w:rPr>
          <w:rFonts w:ascii="Times New Roman" w:hAnsi="Times New Roman"/>
          <w:sz w:val="24"/>
          <w:szCs w:val="24"/>
          <w:lang w:val="uk-UA"/>
        </w:rPr>
        <w:t>), комунального господарства (34 звернення) та житлової політики (25 звернень).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58CF">
        <w:rPr>
          <w:rFonts w:ascii="Times New Roman" w:hAnsi="Times New Roman"/>
          <w:sz w:val="24"/>
          <w:szCs w:val="24"/>
          <w:lang w:val="uk-UA"/>
        </w:rPr>
        <w:t>Також громадяни зверталися з питань: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охорони здоров’я –22 звернення;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сімейної та гендерної політики; захисту прав дітей – 13 звернень;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hAnsi="Times New Roman"/>
          <w:sz w:val="24"/>
          <w:szCs w:val="24"/>
          <w:lang w:val="uk-UA"/>
        </w:rPr>
        <w:t>екології та природніх ресурсів – 8 звернень;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праці і заробітної плати –8 звернень;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аграрної політики і земельних відносин – 5 звернень;</w:t>
      </w:r>
    </w:p>
    <w:p w:rsidR="00115544" w:rsidRPr="009758CF" w:rsidRDefault="00115544" w:rsidP="00104B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економічної, цінової, інвестиційної, зовнішньоекономі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 xml:space="preserve">чної, регіональної політики та 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будівництва, підприємництва – 5 звернень;</w:t>
      </w:r>
    </w:p>
    <w:p w:rsidR="00115544" w:rsidRPr="009758CF" w:rsidRDefault="00115544" w:rsidP="00104B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забезпечення дотримання законності та охорони правопорядку, реалізація прав і свобод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громадян, запобігання дискримінації – 3 звернення;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діяльності органів місцевого самоврядування – 3 звернення;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освіти, наукової, науково-технічної, інноваційної діял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>ьності та інтелектуальної  влас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ності </w:t>
      </w:r>
      <w:r w:rsidR="00104B76" w:rsidRPr="009758CF">
        <w:rPr>
          <w:rFonts w:ascii="Times New Roman" w:eastAsiaTheme="minorHAnsi" w:hAnsi="Times New Roman"/>
          <w:sz w:val="24"/>
          <w:szCs w:val="24"/>
          <w:lang w:val="uk-UA"/>
        </w:rPr>
        <w:t>–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1 звернення;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інше – 17 звернень.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Слід відмітити, що під особливим контролем залишається розгляд звернень пільгових категорій громадян. За </w:t>
      </w:r>
      <w:r w:rsidR="00813AD8" w:rsidRPr="009758CF">
        <w:rPr>
          <w:rFonts w:ascii="Times New Roman" w:eastAsiaTheme="minorHAnsi" w:hAnsi="Times New Roman"/>
          <w:sz w:val="24"/>
          <w:szCs w:val="24"/>
          <w:lang w:val="uk-UA"/>
        </w:rPr>
        <w:t>перше півріччя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2025 року до виконавчого комітету селищної ради надійшло 49 таких звернень, у тому числі від учасників бойових дій – 2, від інвалідів першої групи – 4, від інвалідів другої групи – 10, від інвалідів третьої групи </w:t>
      </w:r>
      <w:r w:rsidR="00104B76" w:rsidRPr="009758CF">
        <w:rPr>
          <w:rFonts w:ascii="Times New Roman" w:eastAsiaTheme="minorHAnsi" w:hAnsi="Times New Roman"/>
          <w:sz w:val="24"/>
          <w:szCs w:val="24"/>
          <w:lang w:val="uk-UA"/>
        </w:rPr>
        <w:t>–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11, від багатодітних сімей – 6,  від дітей – 6, від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 xml:space="preserve"> внутрішньо переміщених осіб – 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10 звернень.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До селищної ради звернулося 92 пенсіонери, 9 військовослужбовців, 6 учнів та студентів.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На особливому контролі знаходяться звернення громадян, які надходять з Кіровоградського регіонального контактного центру та урядової «гарячої лінії» Кіровоградської обласної державної адміністрації. За </w:t>
      </w:r>
      <w:r w:rsidR="00813AD8" w:rsidRPr="009758CF">
        <w:rPr>
          <w:rFonts w:ascii="Times New Roman" w:eastAsiaTheme="minorHAnsi" w:hAnsi="Times New Roman"/>
          <w:sz w:val="24"/>
          <w:szCs w:val="24"/>
          <w:lang w:val="uk-UA"/>
        </w:rPr>
        <w:t>перше півріччя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2025 року їх надійшло 21. Всі вони розглянуті, заявники вчасно проінформовані про результати розгляду, надані 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відповіді заявникам та копії відповідей у Кіровоградський регіональний контактний центр та відповідні установи й організації.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У Петрівській селищній раді щоквартально провод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>иться аналіз роботи зі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зверненнями громадян та щомісяця подається звіт до відділу звернень Кіровоградської обласної державної адміністрації згідно </w:t>
      </w:r>
      <w:r w:rsidRPr="009758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розпорядження голови Кіровоградської обласної державної</w:t>
      </w:r>
      <w:r w:rsidR="001045A5" w:rsidRPr="009758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9758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адміністрації від 29 січня 2025 року № 105-р «Про стан роботи зі зверненнями громадян, які надійшли до обласної державної адміністрації, місцевих органів виконавчої влади та органів місцевого самоврядування області у </w:t>
      </w:r>
      <w:r w:rsidR="00813AD8" w:rsidRPr="009758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2024</w:t>
      </w:r>
      <w:r w:rsidRPr="009758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році».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02 січня 2025 року було прийняте розпорядження селищного голови № 1-р «Про затвердження графіка особистого прийому громадян Петрівським селищним головою».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30 січня 2025 року на засіданні виконавчого комітету селищної ради була розглянута інформація головного спеціаліста 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>відділу справами селищної ради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, відповідально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>го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за роботу 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>зі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зверненнями громадян, про виконання Закону України «Про зверненн</w:t>
      </w:r>
      <w:r w:rsidR="00104B76">
        <w:rPr>
          <w:rFonts w:ascii="Times New Roman" w:eastAsiaTheme="minorHAnsi" w:hAnsi="Times New Roman"/>
          <w:sz w:val="24"/>
          <w:szCs w:val="24"/>
          <w:lang w:val="uk-UA"/>
        </w:rPr>
        <w:t>я громадян» та прийняте рішення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№ 13 «Про виконання Закону України «Про звернення громадян» селищною радою у 2024 році та удосконалення роботи зі зверненнями громадян у 2025 році». 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>24 квітня 2025 року на засіданні виконавчого комітету селищної ради була розглянута інформація про підсумки роботи виконавчого комітету селищної ради зі зверненнями громадян у І кварталі 2025 року та прийняте рішення № 206 «Про підсумки роботи виконавчого комітету селищної ради зі зверненнями громадян у І кварталі 2025 року».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Слід зазначити, що всі звернення, які надходять на адресу Петрівської селищної ради, розглядаються керівництвом селищної ради, начальниками та спеціалістами відділів селищної ради, керівниками комунальних підприємств.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Викладені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факти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ретельно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перевіряються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виконавці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r w:rsidRPr="009758CF">
        <w:rPr>
          <w:rFonts w:ascii="Times New Roman" w:eastAsiaTheme="minorHAnsi" w:hAnsi="Times New Roman"/>
          <w:sz w:val="24"/>
          <w:szCs w:val="24"/>
          <w:lang w:val="uk-UA"/>
        </w:rPr>
        <w:t>інформують заявникі</w:t>
      </w:r>
      <w:proofErr w:type="gramStart"/>
      <w:r w:rsidRPr="009758CF">
        <w:rPr>
          <w:rFonts w:ascii="Times New Roman" w:eastAsiaTheme="minorHAnsi" w:hAnsi="Times New Roman"/>
          <w:sz w:val="24"/>
          <w:szCs w:val="24"/>
          <w:lang w:val="uk-UA"/>
        </w:rPr>
        <w:t>в</w:t>
      </w:r>
      <w:proofErr w:type="gramEnd"/>
      <w:r w:rsidRPr="009758CF">
        <w:rPr>
          <w:rFonts w:ascii="Times New Roman" w:eastAsiaTheme="minorHAnsi" w:hAnsi="Times New Roman"/>
          <w:sz w:val="24"/>
          <w:szCs w:val="24"/>
          <w:lang w:val="uk-UA"/>
        </w:rPr>
        <w:t xml:space="preserve"> про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вирішення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порушених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зверненнях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питань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. При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розгляді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звернень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громадян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відповіді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надаються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з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додержанням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встановлених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законодавством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терміні</w:t>
      </w:r>
      <w:proofErr w:type="gramStart"/>
      <w:r w:rsidRPr="009758CF">
        <w:rPr>
          <w:rFonts w:ascii="Times New Roman" w:eastAsiaTheme="minorHAnsi" w:hAnsi="Times New Roman"/>
          <w:sz w:val="24"/>
          <w:szCs w:val="24"/>
        </w:rPr>
        <w:t>в</w:t>
      </w:r>
      <w:proofErr w:type="spellEnd"/>
      <w:proofErr w:type="gramEnd"/>
      <w:r w:rsidRPr="009758CF">
        <w:rPr>
          <w:rFonts w:ascii="Times New Roman" w:eastAsiaTheme="minorHAnsi" w:hAnsi="Times New Roman"/>
          <w:sz w:val="24"/>
          <w:szCs w:val="24"/>
          <w:lang w:val="uk-UA"/>
        </w:rPr>
        <w:t>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Питання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організації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роботи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зі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зверненнями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громадян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перебуває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на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постійному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контролі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керівництва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Петрівської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758CF">
        <w:rPr>
          <w:rFonts w:ascii="Times New Roman" w:eastAsiaTheme="minorHAnsi" w:hAnsi="Times New Roman"/>
          <w:sz w:val="24"/>
          <w:szCs w:val="24"/>
        </w:rPr>
        <w:t>селищної</w:t>
      </w:r>
      <w:proofErr w:type="spellEnd"/>
      <w:r w:rsidRPr="009758C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9758CF">
        <w:rPr>
          <w:rFonts w:ascii="Times New Roman" w:eastAsiaTheme="minorHAnsi" w:hAnsi="Times New Roman"/>
          <w:sz w:val="24"/>
          <w:szCs w:val="24"/>
        </w:rPr>
        <w:t>ради</w:t>
      </w:r>
      <w:proofErr w:type="gramEnd"/>
      <w:r w:rsidRPr="009758CF">
        <w:rPr>
          <w:rFonts w:ascii="Times New Roman" w:eastAsiaTheme="minorHAnsi" w:hAnsi="Times New Roman"/>
          <w:sz w:val="24"/>
          <w:szCs w:val="24"/>
        </w:rPr>
        <w:t>.</w:t>
      </w: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115544" w:rsidRPr="009758CF" w:rsidRDefault="00115544" w:rsidP="003028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865F9B" w:rsidRPr="00302841" w:rsidRDefault="00115544" w:rsidP="00104B76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302841">
        <w:rPr>
          <w:rFonts w:ascii="Times New Roman" w:eastAsiaTheme="minorHAnsi" w:hAnsi="Times New Roman"/>
          <w:b/>
          <w:sz w:val="24"/>
          <w:szCs w:val="24"/>
          <w:lang w:val="uk-UA"/>
        </w:rPr>
        <w:t>Головний спеціаліст відділу спр</w:t>
      </w:r>
      <w:r w:rsidR="00302841">
        <w:rPr>
          <w:rFonts w:ascii="Times New Roman" w:eastAsiaTheme="minorHAnsi" w:hAnsi="Times New Roman"/>
          <w:b/>
          <w:sz w:val="24"/>
          <w:szCs w:val="24"/>
          <w:lang w:val="uk-UA"/>
        </w:rPr>
        <w:t>авами</w:t>
      </w:r>
      <w:r w:rsidR="00302841">
        <w:rPr>
          <w:rFonts w:ascii="Times New Roman" w:eastAsiaTheme="minorHAnsi" w:hAnsi="Times New Roman"/>
          <w:b/>
          <w:sz w:val="24"/>
          <w:szCs w:val="24"/>
          <w:lang w:val="uk-UA"/>
        </w:rPr>
        <w:tab/>
      </w:r>
      <w:r w:rsidR="00302841">
        <w:rPr>
          <w:rFonts w:ascii="Times New Roman" w:eastAsiaTheme="minorHAnsi" w:hAnsi="Times New Roman"/>
          <w:b/>
          <w:sz w:val="24"/>
          <w:szCs w:val="24"/>
          <w:lang w:val="uk-UA"/>
        </w:rPr>
        <w:tab/>
      </w:r>
      <w:r w:rsidR="00302841">
        <w:rPr>
          <w:rFonts w:ascii="Times New Roman" w:eastAsiaTheme="minorHAnsi" w:hAnsi="Times New Roman"/>
          <w:b/>
          <w:sz w:val="24"/>
          <w:szCs w:val="24"/>
          <w:lang w:val="uk-UA"/>
        </w:rPr>
        <w:tab/>
      </w:r>
      <w:r w:rsidR="00302841">
        <w:rPr>
          <w:rFonts w:ascii="Times New Roman" w:eastAsiaTheme="minorHAnsi" w:hAnsi="Times New Roman"/>
          <w:b/>
          <w:sz w:val="24"/>
          <w:szCs w:val="24"/>
          <w:lang w:val="uk-UA"/>
        </w:rPr>
        <w:tab/>
      </w:r>
      <w:r w:rsidR="00302841">
        <w:rPr>
          <w:rFonts w:ascii="Times New Roman" w:eastAsiaTheme="minorHAnsi" w:hAnsi="Times New Roman"/>
          <w:b/>
          <w:sz w:val="24"/>
          <w:szCs w:val="24"/>
          <w:lang w:val="uk-UA"/>
        </w:rPr>
        <w:tab/>
      </w:r>
      <w:r w:rsidRPr="00302841">
        <w:rPr>
          <w:rFonts w:ascii="Times New Roman" w:eastAsiaTheme="minorHAnsi" w:hAnsi="Times New Roman"/>
          <w:b/>
          <w:sz w:val="24"/>
          <w:szCs w:val="24"/>
          <w:lang w:val="uk-UA"/>
        </w:rPr>
        <w:t>Галина ТИЩЕНКО</w:t>
      </w:r>
    </w:p>
    <w:sectPr w:rsidR="00865F9B" w:rsidRPr="00302841" w:rsidSect="00104B7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0C" w:rsidRDefault="000F5A0C" w:rsidP="00104B76">
      <w:pPr>
        <w:spacing w:after="0" w:line="240" w:lineRule="auto"/>
      </w:pPr>
      <w:r>
        <w:separator/>
      </w:r>
    </w:p>
  </w:endnote>
  <w:endnote w:type="continuationSeparator" w:id="0">
    <w:p w:rsidR="000F5A0C" w:rsidRDefault="000F5A0C" w:rsidP="0010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0C" w:rsidRDefault="000F5A0C" w:rsidP="00104B76">
      <w:pPr>
        <w:spacing w:after="0" w:line="240" w:lineRule="auto"/>
      </w:pPr>
      <w:r>
        <w:separator/>
      </w:r>
    </w:p>
  </w:footnote>
  <w:footnote w:type="continuationSeparator" w:id="0">
    <w:p w:rsidR="000F5A0C" w:rsidRDefault="000F5A0C" w:rsidP="0010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886061"/>
      <w:docPartObj>
        <w:docPartGallery w:val="Page Numbers (Top of Page)"/>
        <w:docPartUnique/>
      </w:docPartObj>
    </w:sdtPr>
    <w:sdtEndPr/>
    <w:sdtContent>
      <w:p w:rsidR="00104B76" w:rsidRDefault="00104B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660">
          <w:rPr>
            <w:noProof/>
          </w:rPr>
          <w:t>2</w:t>
        </w:r>
        <w:r>
          <w:fldChar w:fldCharType="end"/>
        </w:r>
      </w:p>
    </w:sdtContent>
  </w:sdt>
  <w:p w:rsidR="00104B76" w:rsidRDefault="00104B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AF3"/>
    <w:multiLevelType w:val="multilevel"/>
    <w:tmpl w:val="68DE900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EE"/>
    <w:rsid w:val="00030239"/>
    <w:rsid w:val="000C4859"/>
    <w:rsid w:val="000F5A0C"/>
    <w:rsid w:val="001045A5"/>
    <w:rsid w:val="00104B76"/>
    <w:rsid w:val="00115544"/>
    <w:rsid w:val="00117748"/>
    <w:rsid w:val="00152A9C"/>
    <w:rsid w:val="002943D6"/>
    <w:rsid w:val="002A3398"/>
    <w:rsid w:val="002B0107"/>
    <w:rsid w:val="002B6385"/>
    <w:rsid w:val="00302841"/>
    <w:rsid w:val="0034254E"/>
    <w:rsid w:val="00362852"/>
    <w:rsid w:val="004A6E0A"/>
    <w:rsid w:val="004B0F42"/>
    <w:rsid w:val="004B7128"/>
    <w:rsid w:val="00592393"/>
    <w:rsid w:val="005B3BE4"/>
    <w:rsid w:val="005E425C"/>
    <w:rsid w:val="005F1083"/>
    <w:rsid w:val="0062155B"/>
    <w:rsid w:val="00621A29"/>
    <w:rsid w:val="00625C04"/>
    <w:rsid w:val="006B7C8D"/>
    <w:rsid w:val="006C7310"/>
    <w:rsid w:val="006F1A7C"/>
    <w:rsid w:val="007451A1"/>
    <w:rsid w:val="0079580C"/>
    <w:rsid w:val="007B1AEE"/>
    <w:rsid w:val="007B41C2"/>
    <w:rsid w:val="007B64C1"/>
    <w:rsid w:val="00813AD8"/>
    <w:rsid w:val="00865F9B"/>
    <w:rsid w:val="00870D65"/>
    <w:rsid w:val="009263EE"/>
    <w:rsid w:val="00932F0A"/>
    <w:rsid w:val="00950704"/>
    <w:rsid w:val="009758CF"/>
    <w:rsid w:val="009F7EFD"/>
    <w:rsid w:val="00AD0FF5"/>
    <w:rsid w:val="00B10C7E"/>
    <w:rsid w:val="00B60FD0"/>
    <w:rsid w:val="00B82DAE"/>
    <w:rsid w:val="00C76621"/>
    <w:rsid w:val="00CB0C8B"/>
    <w:rsid w:val="00CF2B1C"/>
    <w:rsid w:val="00CF6640"/>
    <w:rsid w:val="00D75416"/>
    <w:rsid w:val="00DE6F22"/>
    <w:rsid w:val="00DF0F8D"/>
    <w:rsid w:val="00E77220"/>
    <w:rsid w:val="00E83F42"/>
    <w:rsid w:val="00ED3150"/>
    <w:rsid w:val="00F85BCA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22"/>
    <w:rPr>
      <w:rFonts w:ascii="Tahoma" w:eastAsia="Calibri" w:hAnsi="Tahoma" w:cs="Tahoma"/>
      <w:sz w:val="16"/>
      <w:szCs w:val="16"/>
    </w:rPr>
  </w:style>
  <w:style w:type="paragraph" w:customStyle="1" w:styleId="1">
    <w:name w:val="çàãîëîâîê 1"/>
    <w:basedOn w:val="a"/>
    <w:next w:val="a"/>
    <w:rsid w:val="00B10C7E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10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B7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0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B7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22"/>
    <w:rPr>
      <w:rFonts w:ascii="Tahoma" w:eastAsia="Calibri" w:hAnsi="Tahoma" w:cs="Tahoma"/>
      <w:sz w:val="16"/>
      <w:szCs w:val="16"/>
    </w:rPr>
  </w:style>
  <w:style w:type="paragraph" w:customStyle="1" w:styleId="1">
    <w:name w:val="çàãîëîâîê 1"/>
    <w:basedOn w:val="a"/>
    <w:next w:val="a"/>
    <w:rsid w:val="00B10C7E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10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B7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04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B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NikiforovaN</cp:lastModifiedBy>
  <cp:revision>48</cp:revision>
  <cp:lastPrinted>2025-09-08T08:48:00Z</cp:lastPrinted>
  <dcterms:created xsi:type="dcterms:W3CDTF">2025-01-22T07:23:00Z</dcterms:created>
  <dcterms:modified xsi:type="dcterms:W3CDTF">2025-09-08T08:48:00Z</dcterms:modified>
</cp:coreProperties>
</file>