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F20" w:rsidRDefault="00CE7F20" w:rsidP="00CE7F20">
      <w:pPr>
        <w:pStyle w:val="10"/>
        <w:contextualSpacing/>
        <w:jc w:val="center"/>
      </w:pPr>
      <w:bookmarkStart w:id="0" w:name="h.r9t4piv2fh37" w:colFirst="0" w:colLast="0"/>
      <w:bookmarkEnd w:id="0"/>
      <w:r>
        <w:rPr>
          <w:noProof/>
          <w:lang w:val="ru-RU" w:eastAsia="ru-RU"/>
        </w:rPr>
        <w:drawing>
          <wp:inline distT="0" distB="0" distL="0" distR="0" wp14:anchorId="3741799F" wp14:editId="65E38BE5">
            <wp:extent cx="428625" cy="609600"/>
            <wp:effectExtent l="0" t="0" r="0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20" w:rsidRPr="001E285A" w:rsidRDefault="00CE7F20" w:rsidP="00CE7F20">
      <w:pPr>
        <w:pStyle w:val="10"/>
        <w:contextualSpacing/>
      </w:pPr>
    </w:p>
    <w:p w:rsidR="00CE7F20" w:rsidRPr="005432EE" w:rsidRDefault="00CE7F20" w:rsidP="00CE7F20">
      <w:pPr>
        <w:contextualSpacing/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CE7F20" w:rsidRPr="005432EE" w:rsidTr="00B10942">
        <w:trPr>
          <w:tblCellSpacing w:w="15" w:type="dxa"/>
        </w:trPr>
        <w:tc>
          <w:tcPr>
            <w:tcW w:w="9638" w:type="dxa"/>
            <w:vAlign w:val="center"/>
            <w:hideMark/>
          </w:tcPr>
          <w:p w:rsidR="00CE7F20" w:rsidRPr="005432EE" w:rsidRDefault="00CE7F20" w:rsidP="00CE7F20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CE7F20" w:rsidRPr="005432EE" w:rsidRDefault="00CE7F20" w:rsidP="00CE7F20">
      <w:pPr>
        <w:contextualSpacing/>
      </w:pPr>
    </w:p>
    <w:p w:rsidR="00CE7F20" w:rsidRPr="0026667E" w:rsidRDefault="00CE7F20" w:rsidP="00CE7F2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ДВАДЦЯТЬ П</w:t>
      </w:r>
      <w:r w:rsidRPr="003D10E6">
        <w:rPr>
          <w:sz w:val="28"/>
          <w:szCs w:val="28"/>
        </w:rPr>
        <w:t>’</w:t>
      </w:r>
      <w:r>
        <w:rPr>
          <w:sz w:val="28"/>
          <w:szCs w:val="28"/>
        </w:rPr>
        <w:t xml:space="preserve">ЯТА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CE7F20" w:rsidRPr="00687F19" w:rsidTr="00B10942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7F20" w:rsidRDefault="00CE7F20" w:rsidP="00CE7F20">
            <w:pPr>
              <w:contextualSpacing/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CE7F20" w:rsidRPr="00245A95" w:rsidRDefault="00CE7F20" w:rsidP="00CE7F20">
            <w:pPr>
              <w:contextualSpacing/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CE7F20" w:rsidRPr="00687F19" w:rsidTr="00B10942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7F20" w:rsidRPr="00245A95" w:rsidRDefault="00CE7F20" w:rsidP="00CE7F20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CE7F20" w:rsidRPr="00687F19" w:rsidTr="00B10942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7F20" w:rsidRPr="00630349" w:rsidRDefault="00CE7F20" w:rsidP="00CE7F20">
            <w:pPr>
              <w:pStyle w:val="10"/>
              <w:contextualSpacing/>
            </w:pPr>
            <w:r w:rsidRPr="00630349"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7F20" w:rsidRPr="00630349" w:rsidRDefault="00CE7F20" w:rsidP="00CE7F20">
            <w:pPr>
              <w:pStyle w:val="10"/>
              <w:contextualSpacing/>
              <w:jc w:val="both"/>
            </w:pPr>
            <w:r w:rsidRPr="00630349">
              <w:t>28  липня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7F20" w:rsidRPr="00630349" w:rsidRDefault="00CE7F20" w:rsidP="00CE7F20">
            <w:pPr>
              <w:pStyle w:val="10"/>
              <w:contextualSpacing/>
            </w:pPr>
            <w:r w:rsidRPr="00630349"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7F20" w:rsidRPr="00630349" w:rsidRDefault="00CE7F20" w:rsidP="00CE7F20">
            <w:pPr>
              <w:pStyle w:val="10"/>
              <w:contextualSpacing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E7F20" w:rsidRPr="00630349" w:rsidRDefault="00CE7F20" w:rsidP="00CE7F20">
            <w:pPr>
              <w:pStyle w:val="10"/>
              <w:contextualSpacing/>
            </w:pPr>
            <w:r w:rsidRPr="00630349">
              <w:t>№ 40</w:t>
            </w:r>
            <w:r>
              <w:t>60</w:t>
            </w:r>
            <w:r w:rsidRPr="00630349">
              <w:t>/8</w:t>
            </w:r>
          </w:p>
        </w:tc>
      </w:tr>
      <w:tr w:rsidR="00CE7F20" w:rsidRPr="00687F19" w:rsidTr="00B10942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7F20" w:rsidRPr="00630349" w:rsidRDefault="00CE7F20" w:rsidP="00CE7F20">
            <w:pPr>
              <w:pStyle w:val="10"/>
              <w:contextualSpacing/>
              <w:jc w:val="center"/>
            </w:pPr>
            <w:proofErr w:type="spellStart"/>
            <w:r w:rsidRPr="00630349">
              <w:t>смт</w:t>
            </w:r>
            <w:proofErr w:type="spellEnd"/>
            <w:r w:rsidRPr="00630349">
              <w:t xml:space="preserve"> Петрове</w:t>
            </w:r>
          </w:p>
        </w:tc>
      </w:tr>
    </w:tbl>
    <w:p w:rsidR="00CE7F20" w:rsidRDefault="00CE7F20" w:rsidP="00FA40B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43274B" w:rsidRDefault="004364D2" w:rsidP="00FA40B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Про </w:t>
      </w:r>
      <w:r w:rsidR="00FA40B6">
        <w:rPr>
          <w:rFonts w:eastAsia="MS Mincho" w:cs="Times New Roman"/>
          <w:b/>
          <w:color w:val="000000" w:themeColor="text1"/>
          <w:szCs w:val="24"/>
          <w:lang w:eastAsia="ru-RU"/>
        </w:rPr>
        <w:t>надання дозволу</w:t>
      </w:r>
      <w:r w:rsidR="001F304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 w:rsidR="0043274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СВК «Агрофірма </w:t>
      </w:r>
    </w:p>
    <w:p w:rsidR="0067291B" w:rsidRDefault="0043274B" w:rsidP="00FA40B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000000" w:themeColor="text1"/>
          <w:szCs w:val="24"/>
          <w:lang w:eastAsia="ru-RU"/>
        </w:rPr>
        <w:t>Маріампольська</w:t>
      </w:r>
      <w:proofErr w:type="spellEnd"/>
      <w:r>
        <w:rPr>
          <w:rFonts w:eastAsia="MS Mincho" w:cs="Times New Roman"/>
          <w:b/>
          <w:color w:val="000000" w:themeColor="text1"/>
          <w:szCs w:val="24"/>
          <w:lang w:eastAsia="ru-RU"/>
        </w:rPr>
        <w:t>»</w:t>
      </w:r>
      <w:r w:rsidR="00FA40B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на </w:t>
      </w:r>
      <w:r w:rsidR="001F304B">
        <w:rPr>
          <w:rFonts w:eastAsia="MS Mincho" w:cs="Times New Roman"/>
          <w:b/>
          <w:color w:val="000000" w:themeColor="text1"/>
          <w:szCs w:val="24"/>
          <w:lang w:eastAsia="ru-RU"/>
        </w:rPr>
        <w:t>розробку</w:t>
      </w:r>
    </w:p>
    <w:p w:rsidR="00FA40B6" w:rsidRDefault="00FA40B6" w:rsidP="00FA40B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технічної документації із землеустрою</w:t>
      </w:r>
    </w:p>
    <w:p w:rsidR="001F304B" w:rsidRDefault="00FA40B6" w:rsidP="008641C0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щодо інвентаризації </w:t>
      </w:r>
      <w:r w:rsidR="008641C0">
        <w:rPr>
          <w:rFonts w:eastAsia="MS Mincho" w:cs="Times New Roman"/>
          <w:b/>
          <w:color w:val="000000" w:themeColor="text1"/>
          <w:szCs w:val="24"/>
          <w:lang w:eastAsia="ru-RU"/>
        </w:rPr>
        <w:t>земельних ділянок</w:t>
      </w:r>
    </w:p>
    <w:p w:rsidR="004364D2" w:rsidRDefault="004364D2" w:rsidP="00C96D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835356" w:rsidRDefault="004364D2" w:rsidP="00CE7F20">
      <w:pPr>
        <w:tabs>
          <w:tab w:val="left" w:pos="9639"/>
        </w:tabs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</w:t>
      </w:r>
      <w:r w:rsidR="00BF7A28">
        <w:rPr>
          <w:rFonts w:eastAsia="MS Mincho" w:cs="Times New Roman"/>
          <w:color w:val="000000" w:themeColor="text1"/>
          <w:szCs w:val="24"/>
          <w:lang w:eastAsia="ru-RU"/>
        </w:rPr>
        <w:t xml:space="preserve">   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color w:val="000000" w:themeColor="text1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Петрівського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селищного голови С</w:t>
      </w:r>
      <w:r w:rsidR="00CE7F20">
        <w:rPr>
          <w:rFonts w:eastAsia="Times New Roman" w:cs="Times New Roman"/>
          <w:color w:val="000000" w:themeColor="text1"/>
          <w:szCs w:val="24"/>
        </w:rPr>
        <w:t>вітлани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CE7F20">
        <w:rPr>
          <w:rFonts w:eastAsia="Times New Roman" w:cs="Times New Roman"/>
          <w:color w:val="000000" w:themeColor="text1"/>
          <w:szCs w:val="24"/>
        </w:rPr>
        <w:t>28 липня 2022 року</w:t>
      </w:r>
      <w:r>
        <w:rPr>
          <w:rFonts w:eastAsia="Times New Roman" w:cs="Times New Roman"/>
          <w:color w:val="000000" w:themeColor="text1"/>
          <w:szCs w:val="24"/>
        </w:rPr>
        <w:t xml:space="preserve"> № </w:t>
      </w:r>
      <w:r w:rsidR="00CE7F20">
        <w:rPr>
          <w:rFonts w:eastAsia="Times New Roman" w:cs="Times New Roman"/>
          <w:color w:val="000000" w:themeColor="text1"/>
          <w:szCs w:val="24"/>
        </w:rPr>
        <w:t>01-17/1741/1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>заяв</w:t>
      </w:r>
      <w:r w:rsidR="00C96D1B">
        <w:rPr>
          <w:rFonts w:eastAsia="MS Mincho" w:cs="Times New Roman"/>
          <w:color w:val="000000" w:themeColor="text1"/>
          <w:szCs w:val="24"/>
          <w:lang w:eastAsia="ru-RU"/>
        </w:rPr>
        <w:t>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 xml:space="preserve">голови СВК «Агрофірма </w:t>
      </w:r>
      <w:proofErr w:type="spellStart"/>
      <w:r w:rsidR="004D621E">
        <w:rPr>
          <w:rFonts w:eastAsia="MS Mincho" w:cs="Times New Roman"/>
          <w:color w:val="000000" w:themeColor="text1"/>
          <w:szCs w:val="24"/>
          <w:lang w:eastAsia="ru-RU"/>
        </w:rPr>
        <w:t>Маріампольська</w:t>
      </w:r>
      <w:proofErr w:type="spellEnd"/>
      <w:r w:rsidR="004D621E">
        <w:rPr>
          <w:rFonts w:eastAsia="MS Mincho" w:cs="Times New Roman"/>
          <w:color w:val="000000" w:themeColor="text1"/>
          <w:szCs w:val="24"/>
          <w:lang w:eastAsia="ru-RU"/>
        </w:rPr>
        <w:t>»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>К.В.</w:t>
      </w:r>
      <w:proofErr w:type="spellStart"/>
      <w:r w:rsidR="004D621E">
        <w:rPr>
          <w:rFonts w:eastAsia="MS Mincho" w:cs="Times New Roman"/>
          <w:color w:val="000000" w:themeColor="text1"/>
          <w:szCs w:val="24"/>
          <w:lang w:eastAsia="ru-RU"/>
        </w:rPr>
        <w:t>Міщаніна</w:t>
      </w:r>
      <w:proofErr w:type="spellEnd"/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від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>08.06</w:t>
      </w:r>
      <w:r w:rsidR="008641C0">
        <w:rPr>
          <w:rFonts w:eastAsia="MS Mincho" w:cs="Times New Roman"/>
          <w:color w:val="000000" w:themeColor="text1"/>
          <w:szCs w:val="24"/>
          <w:lang w:eastAsia="ru-RU"/>
        </w:rPr>
        <w:t>.2022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р</w:t>
      </w:r>
      <w:r w:rsidR="00F571A5">
        <w:rPr>
          <w:rFonts w:eastAsia="MS Mincho" w:cs="Times New Roman"/>
          <w:color w:val="000000" w:themeColor="text1"/>
          <w:szCs w:val="24"/>
          <w:lang w:eastAsia="ru-RU"/>
        </w:rPr>
        <w:t xml:space="preserve">оку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№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>1873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/01-23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України «Про місцеве самоврядування в Україні», статей 12,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22, п</w:t>
      </w:r>
      <w:r w:rsidR="00C96D1B">
        <w:rPr>
          <w:rFonts w:eastAsia="MS Mincho" w:cs="Times New Roman"/>
          <w:color w:val="000000" w:themeColor="text1"/>
          <w:szCs w:val="24"/>
          <w:lang w:eastAsia="ru-RU"/>
        </w:rPr>
        <w:t xml:space="preserve">ункту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27 розділу </w:t>
      </w:r>
      <w:r w:rsidR="00040A63">
        <w:rPr>
          <w:rFonts w:eastAsia="MS Mincho" w:cs="Times New Roman"/>
          <w:color w:val="000000" w:themeColor="text1"/>
          <w:szCs w:val="24"/>
          <w:lang w:val="en-US" w:eastAsia="ru-RU"/>
        </w:rPr>
        <w:t>X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«Перехідні положення» </w:t>
      </w:r>
      <w:r>
        <w:rPr>
          <w:rFonts w:eastAsia="MS Mincho" w:cs="Times New Roman"/>
          <w:color w:val="000000" w:themeColor="text1"/>
          <w:szCs w:val="24"/>
          <w:lang w:eastAsia="ru-RU"/>
        </w:rPr>
        <w:t>Земельного кодексу України,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з метою забезпечення продовольчої безпеки в умовах воєнного стану,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28 липня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2022 року № 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3717</w:t>
      </w:r>
      <w:r>
        <w:rPr>
          <w:rFonts w:eastAsia="MS Mincho" w:cs="Times New Roman"/>
          <w:color w:val="000000" w:themeColor="text1"/>
          <w:szCs w:val="24"/>
          <w:lang w:eastAsia="ru-RU"/>
        </w:rPr>
        <w:t>, селищна рада</w:t>
      </w:r>
    </w:p>
    <w:p w:rsidR="00CE7F20" w:rsidRDefault="00CE7F20" w:rsidP="00CE7F20">
      <w:pPr>
        <w:tabs>
          <w:tab w:val="left" w:pos="9639"/>
        </w:tabs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</w:p>
    <w:p w:rsidR="00835356" w:rsidRDefault="004364D2" w:rsidP="0083535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ВИРІШИЛА:</w:t>
      </w:r>
    </w:p>
    <w:p w:rsidR="00CE7F20" w:rsidRDefault="00CE7F20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</w:p>
    <w:p w:rsidR="008A479F" w:rsidRPr="00CE7F20" w:rsidRDefault="00FA40B6" w:rsidP="00CE7F20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ind w:left="0" w:right="2" w:firstLine="567"/>
        <w:rPr>
          <w:rFonts w:eastAsia="MS Mincho" w:cs="Times New Roman"/>
          <w:color w:val="000000" w:themeColor="text1"/>
          <w:szCs w:val="24"/>
          <w:lang w:eastAsia="ru-RU"/>
        </w:rPr>
      </w:pPr>
      <w:r w:rsidRPr="00CE7F20">
        <w:rPr>
          <w:rFonts w:eastAsia="MS Mincho" w:cs="Times New Roman"/>
          <w:color w:val="000000" w:themeColor="text1"/>
          <w:szCs w:val="24"/>
          <w:lang w:eastAsia="ru-RU"/>
        </w:rPr>
        <w:t>Надати</w:t>
      </w:r>
      <w:r w:rsidR="00D166EA" w:rsidRPr="00D166EA">
        <w:t xml:space="preserve"> </w:t>
      </w:r>
      <w:r w:rsidR="004D621E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СВК «Агрофірма </w:t>
      </w:r>
      <w:proofErr w:type="spellStart"/>
      <w:r w:rsidR="004D621E" w:rsidRPr="00CE7F20">
        <w:rPr>
          <w:rFonts w:eastAsia="MS Mincho" w:cs="Times New Roman"/>
          <w:color w:val="000000" w:themeColor="text1"/>
          <w:szCs w:val="24"/>
          <w:lang w:eastAsia="ru-RU"/>
        </w:rPr>
        <w:t>Маріампольська</w:t>
      </w:r>
      <w:proofErr w:type="spellEnd"/>
      <w:r w:rsidR="004D621E" w:rsidRPr="00CE7F20">
        <w:rPr>
          <w:rFonts w:eastAsia="MS Mincho" w:cs="Times New Roman"/>
          <w:color w:val="000000" w:themeColor="text1"/>
          <w:szCs w:val="24"/>
          <w:lang w:eastAsia="ru-RU"/>
        </w:rPr>
        <w:t>»</w:t>
      </w:r>
      <w:r w:rsidR="00D166EA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Pr="00CE7F20">
        <w:rPr>
          <w:rFonts w:eastAsia="MS Mincho" w:cs="Times New Roman"/>
          <w:color w:val="000000" w:themeColor="text1"/>
          <w:szCs w:val="24"/>
          <w:lang w:eastAsia="ru-RU"/>
        </w:rPr>
        <w:t>дозвіл</w:t>
      </w:r>
      <w:r w:rsidR="00BF7A28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на розробку</w:t>
      </w:r>
      <w:r w:rsidR="008719DB" w:rsidRPr="008719DB">
        <w:t xml:space="preserve"> </w:t>
      </w:r>
      <w:r w:rsidRPr="00CE7F20">
        <w:rPr>
          <w:rFonts w:eastAsia="MS Mincho" w:cs="Times New Roman"/>
          <w:color w:val="000000" w:themeColor="text1"/>
          <w:szCs w:val="24"/>
          <w:lang w:eastAsia="ru-RU"/>
        </w:rPr>
        <w:t>технічної документації</w:t>
      </w:r>
      <w:r w:rsidR="000D35A9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із землеустрою </w:t>
      </w:r>
      <w:r w:rsidRPr="00CE7F20">
        <w:rPr>
          <w:rFonts w:eastAsia="MS Mincho" w:cs="Times New Roman"/>
          <w:color w:val="000000" w:themeColor="text1"/>
          <w:szCs w:val="24"/>
          <w:lang w:eastAsia="ru-RU"/>
        </w:rPr>
        <w:t>щодо інвентаризації</w:t>
      </w:r>
      <w:r w:rsidR="00C86D07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земель</w:t>
      </w:r>
      <w:r w:rsidR="00C86D07" w:rsidRPr="00C86D07">
        <w:t xml:space="preserve"> </w:t>
      </w:r>
      <w:r w:rsidR="00C86D07" w:rsidRPr="00CE7F20">
        <w:rPr>
          <w:rFonts w:eastAsia="MS Mincho" w:cs="Times New Roman"/>
          <w:color w:val="000000" w:themeColor="text1"/>
          <w:szCs w:val="24"/>
          <w:lang w:eastAsia="ru-RU"/>
        </w:rPr>
        <w:t>сільськогосподарського призначення,</w:t>
      </w:r>
      <w:r w:rsidR="00A053AD" w:rsidRPr="00A053AD">
        <w:t xml:space="preserve"> </w:t>
      </w:r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нерозподілених земельних ділянок та </w:t>
      </w:r>
      <w:proofErr w:type="spellStart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>невитребуваних</w:t>
      </w:r>
      <w:proofErr w:type="spellEnd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часток (паїв)</w:t>
      </w:r>
      <w:r w:rsidR="00ED662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із земель колективної власності</w:t>
      </w:r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колишньої агрофірми «</w:t>
      </w:r>
      <w:proofErr w:type="spellStart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>Маріампольська</w:t>
      </w:r>
      <w:proofErr w:type="spellEnd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» Луганської сільської ради </w:t>
      </w:r>
      <w:proofErr w:type="spellStart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>Петрівського</w:t>
      </w:r>
      <w:proofErr w:type="spellEnd"/>
      <w:r w:rsidR="00A053AD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району Кіровоградської області</w:t>
      </w:r>
      <w:r w:rsidR="00C86D07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для ведення товарного сіл</w:t>
      </w:r>
      <w:r w:rsidR="00C96D1B" w:rsidRPr="00CE7F20">
        <w:rPr>
          <w:rFonts w:eastAsia="MS Mincho" w:cs="Times New Roman"/>
          <w:color w:val="000000" w:themeColor="text1"/>
          <w:szCs w:val="24"/>
          <w:lang w:eastAsia="ru-RU"/>
        </w:rPr>
        <w:t>ьськогосподарського виробництва</w:t>
      </w:r>
      <w:r w:rsidR="00C86D07" w:rsidRPr="00CE7F20">
        <w:rPr>
          <w:rFonts w:eastAsia="MS Mincho" w:cs="Times New Roman"/>
          <w:color w:val="000000" w:themeColor="text1"/>
          <w:szCs w:val="24"/>
          <w:lang w:eastAsia="ru-RU"/>
        </w:rPr>
        <w:t>, код КВЦПЗ 01.01,</w:t>
      </w:r>
      <w:r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641C0" w:rsidRPr="00CE7F20">
        <w:rPr>
          <w:rFonts w:eastAsia="MS Mincho" w:cs="Times New Roman"/>
          <w:color w:val="000000" w:themeColor="text1"/>
          <w:szCs w:val="24"/>
          <w:lang w:eastAsia="ru-RU"/>
        </w:rPr>
        <w:t>на території Петрівської селищної</w:t>
      </w:r>
      <w:r w:rsidR="008A479F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територіальної</w:t>
      </w:r>
      <w:r w:rsidR="008641C0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A479F" w:rsidRPr="00CE7F20">
        <w:rPr>
          <w:rFonts w:eastAsia="MS Mincho" w:cs="Times New Roman"/>
          <w:color w:val="000000" w:themeColor="text1"/>
          <w:szCs w:val="24"/>
          <w:lang w:eastAsia="ru-RU"/>
        </w:rPr>
        <w:t>громади</w:t>
      </w:r>
      <w:r w:rsidR="00C57E7A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Олександрійського району</w:t>
      </w:r>
      <w:r w:rsidR="008641C0"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Кіровоградської області</w:t>
      </w:r>
      <w:r w:rsidR="008A479F" w:rsidRPr="00CE7F20">
        <w:rPr>
          <w:rFonts w:eastAsia="MS Mincho" w:cs="Times New Roman"/>
          <w:color w:val="000000" w:themeColor="text1"/>
          <w:szCs w:val="24"/>
          <w:lang w:eastAsia="ru-RU"/>
        </w:rPr>
        <w:t>, а саме</w:t>
      </w:r>
      <w:r w:rsidRPr="00CE7F20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A479F" w:rsidRPr="00CE7F20">
        <w:rPr>
          <w:rFonts w:eastAsia="MS Mincho" w:cs="Times New Roman"/>
          <w:color w:val="000000" w:themeColor="text1"/>
          <w:szCs w:val="24"/>
          <w:lang w:eastAsia="ru-RU"/>
        </w:rPr>
        <w:t>:</w:t>
      </w:r>
    </w:p>
    <w:p w:rsidR="008A479F" w:rsidRDefault="008A479F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земельна ділянка</w:t>
      </w:r>
      <w:r w:rsidR="001F3D0A">
        <w:rPr>
          <w:rFonts w:eastAsia="MS Mincho" w:cs="Times New Roman"/>
          <w:color w:val="000000" w:themeColor="text1"/>
          <w:szCs w:val="24"/>
          <w:lang w:eastAsia="ru-RU"/>
        </w:rPr>
        <w:t xml:space="preserve"> №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 xml:space="preserve">0024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орієнтовною площею </w:t>
      </w:r>
      <w:r w:rsidR="004D621E">
        <w:rPr>
          <w:rFonts w:eastAsia="MS Mincho" w:cs="Times New Roman"/>
          <w:color w:val="000000" w:themeColor="text1"/>
          <w:szCs w:val="24"/>
          <w:lang w:eastAsia="ru-RU"/>
        </w:rPr>
        <w:t>7,29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00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130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7,</w:t>
      </w:r>
      <w:r>
        <w:rPr>
          <w:rFonts w:eastAsia="MS Mincho" w:cs="Times New Roman"/>
          <w:color w:val="000000" w:themeColor="text1"/>
          <w:szCs w:val="24"/>
          <w:lang w:eastAsia="ru-RU"/>
        </w:rPr>
        <w:t>2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000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151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7,2</w:t>
      </w:r>
      <w:r>
        <w:rPr>
          <w:rFonts w:eastAsia="MS Mincho" w:cs="Times New Roman"/>
          <w:color w:val="000000" w:themeColor="text1"/>
          <w:szCs w:val="24"/>
          <w:lang w:eastAsia="ru-RU"/>
        </w:rPr>
        <w:t>1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170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7,2</w:t>
      </w:r>
      <w:r w:rsidR="00CE7F20">
        <w:rPr>
          <w:rFonts w:eastAsia="MS Mincho" w:cs="Times New Roman"/>
          <w:color w:val="000000" w:themeColor="text1"/>
          <w:szCs w:val="24"/>
          <w:lang w:eastAsia="ru-RU"/>
        </w:rPr>
        <w:t>000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lastRenderedPageBreak/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217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9,1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398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3,5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4D621E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399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9,31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</w:t>
      </w:r>
      <w:r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4D621E" w:rsidRDefault="00856429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="004D621E" w:rsidRPr="004D621E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692</w:t>
      </w:r>
      <w:r w:rsidR="004D621E"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8,39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</w:t>
      </w:r>
      <w:r w:rsidR="004D621E" w:rsidRPr="004D621E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856429" w:rsidRDefault="00856429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695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8,2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000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856429" w:rsidRDefault="00856429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696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7,</w:t>
      </w:r>
      <w:r>
        <w:rPr>
          <w:rFonts w:eastAsia="MS Mincho" w:cs="Times New Roman"/>
          <w:color w:val="000000" w:themeColor="text1"/>
          <w:szCs w:val="24"/>
          <w:lang w:eastAsia="ru-RU"/>
        </w:rPr>
        <w:t>25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00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га, за межами населених пунктів;</w:t>
      </w:r>
    </w:p>
    <w:p w:rsidR="008A479F" w:rsidRDefault="00856429" w:rsidP="00856429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>земельна ділянка № 0</w:t>
      </w:r>
      <w:r>
        <w:rPr>
          <w:rFonts w:eastAsia="MS Mincho" w:cs="Times New Roman"/>
          <w:color w:val="000000" w:themeColor="text1"/>
          <w:szCs w:val="24"/>
          <w:lang w:eastAsia="ru-RU"/>
        </w:rPr>
        <w:t>789</w:t>
      </w:r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орієнтовною площею </w:t>
      </w:r>
      <w:r>
        <w:rPr>
          <w:rFonts w:eastAsia="MS Mincho" w:cs="Times New Roman"/>
          <w:color w:val="000000" w:themeColor="text1"/>
          <w:szCs w:val="24"/>
          <w:lang w:eastAsia="ru-RU"/>
        </w:rPr>
        <w:t>7,188</w:t>
      </w:r>
      <w:r w:rsidR="00BF32FB">
        <w:rPr>
          <w:rFonts w:eastAsia="MS Mincho" w:cs="Times New Roman"/>
          <w:color w:val="000000" w:themeColor="text1"/>
          <w:szCs w:val="24"/>
          <w:lang w:eastAsia="ru-RU"/>
        </w:rPr>
        <w:t>0</w:t>
      </w:r>
      <w:bookmarkStart w:id="1" w:name="_GoBack"/>
      <w:bookmarkEnd w:id="1"/>
      <w:r w:rsidRPr="00856429">
        <w:rPr>
          <w:rFonts w:eastAsia="MS Mincho" w:cs="Times New Roman"/>
          <w:color w:val="000000" w:themeColor="text1"/>
          <w:szCs w:val="24"/>
          <w:lang w:eastAsia="ru-RU"/>
        </w:rPr>
        <w:t xml:space="preserve"> г</w:t>
      </w:r>
      <w:r>
        <w:rPr>
          <w:rFonts w:eastAsia="MS Mincho" w:cs="Times New Roman"/>
          <w:color w:val="000000" w:themeColor="text1"/>
          <w:szCs w:val="24"/>
          <w:lang w:eastAsia="ru-RU"/>
        </w:rPr>
        <w:t>а, за межами населених пунктів.</w:t>
      </w:r>
    </w:p>
    <w:p w:rsidR="004364D2" w:rsidRDefault="004364D2" w:rsidP="00CE7F20">
      <w:pPr>
        <w:spacing w:line="240" w:lineRule="auto"/>
        <w:ind w:right="2" w:firstLine="567"/>
        <w:rPr>
          <w:szCs w:val="24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>2.</w:t>
      </w:r>
      <w:r w:rsidR="00BF7A28">
        <w:rPr>
          <w:rFonts w:eastAsia="MS Mincho" w:cs="Times New Roman"/>
          <w:color w:val="000000" w:themeColor="text1"/>
          <w:szCs w:val="24"/>
          <w:lang w:eastAsia="ru-RU"/>
        </w:rPr>
        <w:t xml:space="preserve"> Остаточну площу земельн</w:t>
      </w:r>
      <w:r w:rsidR="001A5245">
        <w:rPr>
          <w:rFonts w:eastAsia="MS Mincho" w:cs="Times New Roman"/>
          <w:color w:val="000000" w:themeColor="text1"/>
          <w:szCs w:val="24"/>
          <w:lang w:eastAsia="ru-RU"/>
        </w:rPr>
        <w:t>их</w:t>
      </w:r>
      <w:r w:rsidR="00BF7A28">
        <w:rPr>
          <w:rFonts w:eastAsia="MS Mincho" w:cs="Times New Roman"/>
          <w:color w:val="000000" w:themeColor="text1"/>
          <w:szCs w:val="24"/>
          <w:lang w:eastAsia="ru-RU"/>
        </w:rPr>
        <w:t xml:space="preserve"> ділян</w:t>
      </w:r>
      <w:r w:rsidR="001A5245">
        <w:rPr>
          <w:rFonts w:eastAsia="MS Mincho" w:cs="Times New Roman"/>
          <w:color w:val="000000" w:themeColor="text1"/>
          <w:szCs w:val="24"/>
          <w:lang w:eastAsia="ru-RU"/>
        </w:rPr>
        <w:t>ок</w:t>
      </w:r>
      <w:r w:rsidR="00BF7A28">
        <w:rPr>
          <w:rFonts w:eastAsia="MS Mincho" w:cs="Times New Roman"/>
          <w:color w:val="000000" w:themeColor="text1"/>
          <w:szCs w:val="24"/>
          <w:lang w:eastAsia="ru-RU"/>
        </w:rPr>
        <w:t xml:space="preserve"> буде визначено при затвердженні </w:t>
      </w:r>
      <w:r w:rsidR="00BF7A28" w:rsidRPr="00BF7A28">
        <w:rPr>
          <w:color w:val="000000" w:themeColor="text1"/>
        </w:rPr>
        <w:t xml:space="preserve">технічної документації </w:t>
      </w:r>
      <w:r w:rsidR="00BF7A28">
        <w:rPr>
          <w:color w:val="000000" w:themeColor="text1"/>
        </w:rPr>
        <w:t>із землеустрою</w:t>
      </w:r>
      <w:r w:rsidRPr="00124450">
        <w:rPr>
          <w:szCs w:val="24"/>
        </w:rPr>
        <w:t>.</w:t>
      </w:r>
    </w:p>
    <w:p w:rsidR="00F77CC6" w:rsidRDefault="00F77CC6" w:rsidP="004364D2">
      <w:pPr>
        <w:spacing w:line="240" w:lineRule="auto"/>
        <w:ind w:right="101"/>
        <w:rPr>
          <w:szCs w:val="24"/>
        </w:rPr>
      </w:pPr>
      <w:r>
        <w:rPr>
          <w:szCs w:val="24"/>
        </w:rPr>
        <w:t xml:space="preserve">   </w:t>
      </w:r>
    </w:p>
    <w:p w:rsidR="00043626" w:rsidRDefault="00043626" w:rsidP="008062EE">
      <w:pPr>
        <w:pStyle w:val="10"/>
      </w:pPr>
    </w:p>
    <w:p w:rsidR="00CE7F20" w:rsidRDefault="00CE7F20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9A2F27">
      <w:headerReference w:type="default" r:id="rId9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7F" w:rsidRDefault="0042007F" w:rsidP="009A2F27">
      <w:pPr>
        <w:spacing w:line="240" w:lineRule="auto"/>
      </w:pPr>
      <w:r>
        <w:separator/>
      </w:r>
    </w:p>
  </w:endnote>
  <w:endnote w:type="continuationSeparator" w:id="0">
    <w:p w:rsidR="0042007F" w:rsidRDefault="0042007F" w:rsidP="009A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7F" w:rsidRDefault="0042007F" w:rsidP="009A2F27">
      <w:pPr>
        <w:spacing w:line="240" w:lineRule="auto"/>
      </w:pPr>
      <w:r>
        <w:separator/>
      </w:r>
    </w:p>
  </w:footnote>
  <w:footnote w:type="continuationSeparator" w:id="0">
    <w:p w:rsidR="0042007F" w:rsidRDefault="0042007F" w:rsidP="009A2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50118"/>
      <w:docPartObj>
        <w:docPartGallery w:val="Page Numbers (Top of Page)"/>
        <w:docPartUnique/>
      </w:docPartObj>
    </w:sdtPr>
    <w:sdtContent>
      <w:p w:rsidR="009A2F27" w:rsidRDefault="009A2F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F27">
          <w:rPr>
            <w:noProof/>
            <w:lang w:val="ru-RU"/>
          </w:rPr>
          <w:t>2</w:t>
        </w:r>
        <w:r>
          <w:fldChar w:fldCharType="end"/>
        </w:r>
      </w:p>
    </w:sdtContent>
  </w:sdt>
  <w:p w:rsidR="009A2F27" w:rsidRDefault="009A2F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F14"/>
    <w:multiLevelType w:val="hybridMultilevel"/>
    <w:tmpl w:val="832EEBBA"/>
    <w:lvl w:ilvl="0" w:tplc="B066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2"/>
    <w:rsid w:val="00003066"/>
    <w:rsid w:val="00040A63"/>
    <w:rsid w:val="00043626"/>
    <w:rsid w:val="000A2D75"/>
    <w:rsid w:val="000D35A9"/>
    <w:rsid w:val="00145BE7"/>
    <w:rsid w:val="001A5245"/>
    <w:rsid w:val="001F304B"/>
    <w:rsid w:val="001F3D0A"/>
    <w:rsid w:val="00211DE0"/>
    <w:rsid w:val="00216F47"/>
    <w:rsid w:val="00236061"/>
    <w:rsid w:val="002B2787"/>
    <w:rsid w:val="00312EBC"/>
    <w:rsid w:val="003556E4"/>
    <w:rsid w:val="003868B4"/>
    <w:rsid w:val="003F41E2"/>
    <w:rsid w:val="00412D31"/>
    <w:rsid w:val="0042007F"/>
    <w:rsid w:val="0043274B"/>
    <w:rsid w:val="00432837"/>
    <w:rsid w:val="004364D2"/>
    <w:rsid w:val="004B4116"/>
    <w:rsid w:val="004D621E"/>
    <w:rsid w:val="004F7722"/>
    <w:rsid w:val="005045BD"/>
    <w:rsid w:val="005C4F4B"/>
    <w:rsid w:val="005E42DC"/>
    <w:rsid w:val="00653283"/>
    <w:rsid w:val="00657538"/>
    <w:rsid w:val="00663C5C"/>
    <w:rsid w:val="0067291B"/>
    <w:rsid w:val="006A62F6"/>
    <w:rsid w:val="007251C6"/>
    <w:rsid w:val="007B03A7"/>
    <w:rsid w:val="008062EE"/>
    <w:rsid w:val="00835356"/>
    <w:rsid w:val="00856429"/>
    <w:rsid w:val="008641C0"/>
    <w:rsid w:val="008719DB"/>
    <w:rsid w:val="008A479F"/>
    <w:rsid w:val="008B1ECB"/>
    <w:rsid w:val="008D1ACF"/>
    <w:rsid w:val="009201D8"/>
    <w:rsid w:val="009A2F27"/>
    <w:rsid w:val="009D358D"/>
    <w:rsid w:val="009D7E37"/>
    <w:rsid w:val="00A053AD"/>
    <w:rsid w:val="00B5450E"/>
    <w:rsid w:val="00B552D7"/>
    <w:rsid w:val="00B926A6"/>
    <w:rsid w:val="00BF32FB"/>
    <w:rsid w:val="00BF7A28"/>
    <w:rsid w:val="00C57E7A"/>
    <w:rsid w:val="00C86D07"/>
    <w:rsid w:val="00C95F45"/>
    <w:rsid w:val="00C96D1B"/>
    <w:rsid w:val="00CC1E9C"/>
    <w:rsid w:val="00CC7FED"/>
    <w:rsid w:val="00CE7F20"/>
    <w:rsid w:val="00CF37AE"/>
    <w:rsid w:val="00D166EA"/>
    <w:rsid w:val="00D84399"/>
    <w:rsid w:val="00DD598D"/>
    <w:rsid w:val="00E10342"/>
    <w:rsid w:val="00EB3717"/>
    <w:rsid w:val="00EC18DD"/>
    <w:rsid w:val="00ED662D"/>
    <w:rsid w:val="00F359EF"/>
    <w:rsid w:val="00F571A5"/>
    <w:rsid w:val="00F77CC6"/>
    <w:rsid w:val="00F84B34"/>
    <w:rsid w:val="00FA40B6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E7F2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A2F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F27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9A2F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F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E7F2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A2F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F27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9A2F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F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8.02.2021%20%20&#1089;.&#1030;&#1089;&#1082;&#1088;&#1110;&#1074;&#1082;&#1072;-2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46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10</cp:revision>
  <cp:lastPrinted>2022-06-08T12:14:00Z</cp:lastPrinted>
  <dcterms:created xsi:type="dcterms:W3CDTF">2022-06-08T13:18:00Z</dcterms:created>
  <dcterms:modified xsi:type="dcterms:W3CDTF">2022-08-04T08:17:00Z</dcterms:modified>
</cp:coreProperties>
</file>