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A6" w:rsidRDefault="00414EA6" w:rsidP="00414EA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object w:dxaOrig="69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5pt;height:45.7pt" o:ole="" fillcolor="window">
            <v:imagedata r:id="rId5" o:title=""/>
          </v:shape>
          <o:OLEObject Type="Embed" ProgID="Word.Picture.8" ShapeID="_x0000_i1025" DrawAspect="Content" ObjectID="_1723381242" r:id="rId6"/>
        </w:object>
      </w:r>
    </w:p>
    <w:p w:rsidR="00414EA6" w:rsidRDefault="00414EA6" w:rsidP="00414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ПЕТРІВСЬКА СЕЛИЩНА РАДА</w:t>
      </w:r>
    </w:p>
    <w:p w:rsidR="00414EA6" w:rsidRDefault="00414EA6" w:rsidP="00414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ОЛЕКСАНДРІЙСЬКОГО РАЙОНУ</w:t>
      </w:r>
    </w:p>
    <w:p w:rsidR="00414EA6" w:rsidRDefault="00414EA6" w:rsidP="00414EA6">
      <w:pPr>
        <w:pStyle w:val="1"/>
        <w:spacing w:before="0"/>
        <w:rPr>
          <w:caps/>
          <w:spacing w:val="0"/>
          <w:sz w:val="24"/>
          <w:szCs w:val="24"/>
        </w:rPr>
      </w:pPr>
      <w:r>
        <w:rPr>
          <w:caps/>
          <w:spacing w:val="0"/>
          <w:sz w:val="24"/>
          <w:szCs w:val="24"/>
        </w:rPr>
        <w:t>Кіровоградської області</w:t>
      </w:r>
    </w:p>
    <w:p w:rsidR="00414EA6" w:rsidRDefault="00414EA6" w:rsidP="00414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ВИКОНАВЧИЙ КОМІТЕТ</w:t>
      </w:r>
    </w:p>
    <w:p w:rsidR="00414EA6" w:rsidRDefault="00414EA6" w:rsidP="00414E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4EA6" w:rsidRDefault="00414EA6" w:rsidP="00414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вул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Святкова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7, смт </w:t>
      </w:r>
      <w:proofErr w:type="gramStart"/>
      <w:r>
        <w:rPr>
          <w:rFonts w:ascii="Times New Roman" w:hAnsi="Times New Roman"/>
          <w:sz w:val="24"/>
          <w:szCs w:val="24"/>
        </w:rPr>
        <w:t>Петрове</w:t>
      </w:r>
      <w:proofErr w:type="gramEnd"/>
      <w:r>
        <w:rPr>
          <w:rFonts w:ascii="Times New Roman" w:hAnsi="Times New Roman"/>
          <w:sz w:val="24"/>
          <w:szCs w:val="24"/>
        </w:rPr>
        <w:t>, 28300, тел./факс (05237) 9-72-60, 9-70-73</w:t>
      </w:r>
    </w:p>
    <w:p w:rsidR="00414EA6" w:rsidRDefault="00414EA6" w:rsidP="00414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>s</w:t>
      </w:r>
      <w:r>
        <w:rPr>
          <w:rFonts w:ascii="Times New Roman" w:hAnsi="Times New Roman"/>
          <w:sz w:val="24"/>
          <w:szCs w:val="24"/>
          <w:u w:val="single"/>
          <w:lang w:val="en-US"/>
        </w:rPr>
        <w:t>el</w:t>
      </w:r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rada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petrovo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ukr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.</w:t>
      </w:r>
      <w:r>
        <w:rPr>
          <w:rFonts w:ascii="Times New Roman" w:hAnsi="Times New Roman"/>
          <w:sz w:val="24"/>
          <w:szCs w:val="24"/>
          <w:u w:val="single"/>
          <w:lang w:val="en-US"/>
        </w:rPr>
        <w:t>net</w:t>
      </w:r>
      <w:r>
        <w:rPr>
          <w:rFonts w:ascii="Times New Roman" w:hAnsi="Times New Roman"/>
          <w:sz w:val="24"/>
          <w:szCs w:val="24"/>
        </w:rPr>
        <w:t>, код в ЄДРПОУ 04364199</w:t>
      </w:r>
    </w:p>
    <w:tbl>
      <w:tblPr>
        <w:tblW w:w="0" w:type="auto"/>
        <w:jc w:val="center"/>
        <w:tblInd w:w="-15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2"/>
      </w:tblGrid>
      <w:tr w:rsidR="00414EA6" w:rsidTr="00414EA6">
        <w:trPr>
          <w:trHeight w:val="34"/>
          <w:jc w:val="center"/>
        </w:trPr>
        <w:tc>
          <w:tcPr>
            <w:tcW w:w="9582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414EA6" w:rsidRDefault="00414EA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B34E5C" w:rsidRDefault="00B34E5C" w:rsidP="00B34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Н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 xml:space="preserve"> Я</w:t>
      </w:r>
    </w:p>
    <w:p w:rsidR="00B34E5C" w:rsidRDefault="00B34E5C" w:rsidP="00B34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4E5C" w:rsidRPr="00B34E5C" w:rsidRDefault="00B34E5C" w:rsidP="00B34E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34E5C" w:rsidRDefault="00B34E5C" w:rsidP="00B34E5C">
      <w:pPr>
        <w:spacing w:after="0" w:line="240" w:lineRule="auto"/>
        <w:ind w:right="-142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</w:rPr>
        <w:t>від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30 серпня 2022 року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57BD">
        <w:rPr>
          <w:rFonts w:ascii="Times New Roman" w:hAnsi="Times New Roman"/>
          <w:sz w:val="24"/>
          <w:szCs w:val="24"/>
          <w:lang w:val="uk-UA"/>
        </w:rPr>
        <w:t>472</w:t>
      </w:r>
    </w:p>
    <w:p w:rsidR="00B34E5C" w:rsidRDefault="00B34E5C" w:rsidP="00B34E5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смт </w:t>
      </w:r>
      <w:proofErr w:type="gramStart"/>
      <w:r>
        <w:rPr>
          <w:rFonts w:ascii="Times New Roman" w:hAnsi="Times New Roman"/>
          <w:sz w:val="24"/>
          <w:szCs w:val="24"/>
        </w:rPr>
        <w:t>Петрове</w:t>
      </w:r>
      <w:proofErr w:type="gramEnd"/>
    </w:p>
    <w:p w:rsidR="00B34E5C" w:rsidRDefault="00B34E5C" w:rsidP="00B34E5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4E5C" w:rsidRDefault="00B34E5C" w:rsidP="00B34E5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4E5C" w:rsidRDefault="00B34E5C" w:rsidP="00B34E5C">
      <w:pPr>
        <w:spacing w:after="0" w:line="240" w:lineRule="auto"/>
        <w:ind w:right="-142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34E5C" w:rsidRDefault="00B34E5C" w:rsidP="00B34E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Про організацію освітнього процесу </w:t>
      </w:r>
    </w:p>
    <w:p w:rsidR="00B34E5C" w:rsidRDefault="00B34E5C" w:rsidP="00B34E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 xml:space="preserve">у закладах освіти Петрівської селищної </w:t>
      </w:r>
    </w:p>
    <w:p w:rsidR="00B34E5C" w:rsidRDefault="00B34E5C" w:rsidP="00B34E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uk-UA"/>
        </w:rPr>
        <w:t>ради у 2022/2023 навчальному році</w:t>
      </w:r>
    </w:p>
    <w:p w:rsidR="00EF27F3" w:rsidRDefault="00EF27F3" w:rsidP="00FF3B73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EF27F3" w:rsidRDefault="00EF27F3" w:rsidP="00FF3B73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</w:p>
    <w:p w:rsidR="00FF3B73" w:rsidRDefault="00FF3B73" w:rsidP="00FF3B73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 w:rsidRPr="004B68D4">
        <w:rPr>
          <w:lang w:val="uk-UA"/>
        </w:rPr>
        <w:t>Відповідно до статті 32 Закону України «Про місцеве самоврядування в Україні»,</w:t>
      </w:r>
      <w:r>
        <w:rPr>
          <w:lang w:val="uk-UA"/>
        </w:rPr>
        <w:t xml:space="preserve"> </w:t>
      </w:r>
      <w:r w:rsidRPr="00736B97">
        <w:rPr>
          <w:lang w:val="uk-UA"/>
        </w:rPr>
        <w:t>Зак</w:t>
      </w:r>
      <w:r>
        <w:rPr>
          <w:lang w:val="uk-UA"/>
        </w:rPr>
        <w:t xml:space="preserve">ону України «Про освіту», </w:t>
      </w:r>
      <w:r w:rsidRPr="00736B97">
        <w:rPr>
          <w:lang w:val="uk-UA"/>
        </w:rPr>
        <w:t xml:space="preserve">Закону України «Про повну загальну середню освіту», Закону України «Про дошкільну освіту», Закону України </w:t>
      </w:r>
      <w:r>
        <w:rPr>
          <w:lang w:val="uk-UA"/>
        </w:rPr>
        <w:t>«Про позашкільну освіту», листів Міністерства освіти і науки</w:t>
      </w:r>
      <w:r w:rsidRPr="004B68D4">
        <w:rPr>
          <w:lang w:val="uk-UA"/>
        </w:rPr>
        <w:t xml:space="preserve"> України від 30 червня </w:t>
      </w:r>
      <w:r>
        <w:rPr>
          <w:lang w:val="uk-UA"/>
        </w:rPr>
        <w:t>202</w:t>
      </w:r>
      <w:r w:rsidRPr="004B68D4">
        <w:rPr>
          <w:lang w:val="uk-UA"/>
        </w:rPr>
        <w:t xml:space="preserve">2 року № 1/7322-22 «Про організацію </w:t>
      </w:r>
      <w:r w:rsidRPr="00972B73">
        <w:rPr>
          <w:lang w:val="uk-UA"/>
        </w:rPr>
        <w:t>2022/2023 навчального року»,</w:t>
      </w:r>
      <w:r w:rsidRPr="004B68D4">
        <w:t> </w:t>
      </w:r>
      <w:r w:rsidRPr="00972B73">
        <w:rPr>
          <w:lang w:val="uk-UA"/>
        </w:rPr>
        <w:t xml:space="preserve"> </w:t>
      </w:r>
      <w:r>
        <w:rPr>
          <w:lang w:val="uk-UA"/>
        </w:rPr>
        <w:t>від 27 липня</w:t>
      </w:r>
      <w:r w:rsidRPr="004B68D4">
        <w:rPr>
          <w:lang w:val="uk-UA"/>
        </w:rPr>
        <w:t xml:space="preserve"> </w:t>
      </w:r>
      <w:r>
        <w:rPr>
          <w:lang w:val="uk-UA"/>
        </w:rPr>
        <w:t>202</w:t>
      </w:r>
      <w:r w:rsidRPr="004B68D4">
        <w:rPr>
          <w:lang w:val="uk-UA"/>
        </w:rPr>
        <w:t xml:space="preserve">2 року № </w:t>
      </w:r>
      <w:r>
        <w:rPr>
          <w:lang w:val="uk-UA"/>
        </w:rPr>
        <w:t>1/8507</w:t>
      </w:r>
      <w:r w:rsidRPr="004B68D4">
        <w:rPr>
          <w:lang w:val="uk-UA"/>
        </w:rPr>
        <w:t>-22</w:t>
      </w:r>
      <w:r>
        <w:rPr>
          <w:lang w:val="uk-UA"/>
        </w:rPr>
        <w:t xml:space="preserve"> «</w:t>
      </w:r>
      <w:r w:rsidRPr="002E4F72">
        <w:rPr>
          <w:lang w:val="uk-UA"/>
        </w:rPr>
        <w:t>Про організацію освітньої діяльності в закладах позашкільної освіти у 2022/2023 навчальному році</w:t>
      </w:r>
      <w:r>
        <w:rPr>
          <w:lang w:val="uk-UA"/>
        </w:rPr>
        <w:t xml:space="preserve">», </w:t>
      </w:r>
      <w:r w:rsidRPr="00972B73">
        <w:rPr>
          <w:lang w:val="uk-UA"/>
        </w:rPr>
        <w:t>постанови</w:t>
      </w:r>
      <w:r w:rsidRPr="004B68D4">
        <w:t> </w:t>
      </w:r>
      <w:r w:rsidRPr="00972B73">
        <w:rPr>
          <w:lang w:val="uk-UA"/>
        </w:rPr>
        <w:t xml:space="preserve"> Кабінету Міністрів України від 24 червня 2022 </w:t>
      </w:r>
      <w:r w:rsidRPr="004B68D4">
        <w:rPr>
          <w:lang w:val="uk-UA"/>
        </w:rPr>
        <w:t xml:space="preserve">року </w:t>
      </w:r>
      <w:r w:rsidRPr="00972B73">
        <w:rPr>
          <w:lang w:val="uk-UA"/>
        </w:rPr>
        <w:t>№</w:t>
      </w:r>
      <w:r w:rsidRPr="004B68D4">
        <w:rPr>
          <w:lang w:val="uk-UA"/>
        </w:rPr>
        <w:t xml:space="preserve"> </w:t>
      </w:r>
      <w:r w:rsidRPr="00972B73">
        <w:rPr>
          <w:lang w:val="uk-UA"/>
        </w:rPr>
        <w:t xml:space="preserve">711 «Про початок навчального року під час дії правового режиму воєнного стану в Україні», </w:t>
      </w:r>
      <w:r>
        <w:rPr>
          <w:lang w:val="uk-UA"/>
        </w:rPr>
        <w:t xml:space="preserve">враховуючи протокол  № 1 загальних зборів Луганського ліцею Петрівської селищної ради від 23 серпня 2022 року № 1, протокол № 1 батьківських зборів </w:t>
      </w:r>
      <w:proofErr w:type="spellStart"/>
      <w:r>
        <w:rPr>
          <w:lang w:val="uk-UA"/>
        </w:rPr>
        <w:t>Червонокостянтинівського</w:t>
      </w:r>
      <w:proofErr w:type="spellEnd"/>
      <w:r>
        <w:rPr>
          <w:lang w:val="uk-UA"/>
        </w:rPr>
        <w:t xml:space="preserve"> ліцею Петрівської селищної ради від 23 серпня 2022 року № 1, протокол № 3 загальношкільних батьківських зборів  КЗ «</w:t>
      </w:r>
      <w:proofErr w:type="spellStart"/>
      <w:r>
        <w:rPr>
          <w:lang w:val="uk-UA"/>
        </w:rPr>
        <w:t>Богданівська</w:t>
      </w:r>
      <w:proofErr w:type="spellEnd"/>
      <w:r>
        <w:rPr>
          <w:lang w:val="uk-UA"/>
        </w:rPr>
        <w:t xml:space="preserve"> початкова школа» Петрівської селищної ради від 23 серпня 2022 року, протокол № 1 загальношкільних батьківських зборів </w:t>
      </w:r>
      <w:proofErr w:type="spellStart"/>
      <w:r>
        <w:rPr>
          <w:lang w:val="uk-UA"/>
        </w:rPr>
        <w:t>Ганнівського</w:t>
      </w:r>
      <w:proofErr w:type="spellEnd"/>
      <w:r>
        <w:rPr>
          <w:lang w:val="uk-UA"/>
        </w:rPr>
        <w:t xml:space="preserve"> ліцею Петрівської селищної ради від 23 серпня 2022 року, протокол № 1 загальношкільних батьківських зборів </w:t>
      </w:r>
      <w:proofErr w:type="spellStart"/>
      <w:r>
        <w:rPr>
          <w:lang w:val="uk-UA"/>
        </w:rPr>
        <w:t>Володимирівської</w:t>
      </w:r>
      <w:proofErr w:type="spellEnd"/>
      <w:r>
        <w:rPr>
          <w:lang w:val="uk-UA"/>
        </w:rPr>
        <w:t xml:space="preserve"> філії </w:t>
      </w:r>
      <w:proofErr w:type="spellStart"/>
      <w:r>
        <w:rPr>
          <w:lang w:val="uk-UA"/>
        </w:rPr>
        <w:t>Ганнівського</w:t>
      </w:r>
      <w:proofErr w:type="spellEnd"/>
      <w:r>
        <w:rPr>
          <w:lang w:val="uk-UA"/>
        </w:rPr>
        <w:t xml:space="preserve"> ліцею Петрівської селищної ради від 23 серпня 2022 року, протокол № 1 загальношкільних батьківських зборів Іскрівської філії </w:t>
      </w:r>
      <w:proofErr w:type="spellStart"/>
      <w:r>
        <w:rPr>
          <w:lang w:val="uk-UA"/>
        </w:rPr>
        <w:t>Ганнівського</w:t>
      </w:r>
      <w:proofErr w:type="spellEnd"/>
      <w:r>
        <w:rPr>
          <w:lang w:val="uk-UA"/>
        </w:rPr>
        <w:t xml:space="preserve"> ліцею Петрівської селищної ради від 18 серпня 2022 року, витяг з протоколу № 1 батьківських зборів Козацького ліцею Петрівської селищної ради від 22 серпня 2022 року, протокол № 1 з</w:t>
      </w:r>
      <w:bookmarkStart w:id="0" w:name="_GoBack"/>
      <w:bookmarkEnd w:id="0"/>
      <w:r>
        <w:rPr>
          <w:lang w:val="uk-UA"/>
        </w:rPr>
        <w:t xml:space="preserve">агальношкільних батьківських зборів </w:t>
      </w:r>
      <w:proofErr w:type="spellStart"/>
      <w:r>
        <w:rPr>
          <w:lang w:val="uk-UA"/>
        </w:rPr>
        <w:t>Зеленської</w:t>
      </w:r>
      <w:proofErr w:type="spellEnd"/>
      <w:r>
        <w:rPr>
          <w:lang w:val="uk-UA"/>
        </w:rPr>
        <w:t xml:space="preserve"> філії Козацького ліцею від 15 липня 2022 року, витяг з протоколу № 4 батьківських зборів </w:t>
      </w:r>
      <w:proofErr w:type="spellStart"/>
      <w:r>
        <w:rPr>
          <w:lang w:val="uk-UA"/>
        </w:rPr>
        <w:t>Новостародубського</w:t>
      </w:r>
      <w:proofErr w:type="spellEnd"/>
      <w:r>
        <w:rPr>
          <w:lang w:val="uk-UA"/>
        </w:rPr>
        <w:t xml:space="preserve"> ліцею Петрівської селищної ради від 22 серпня 2022 року, витяг з протоколу № 5 засідання загальношкільних батьківських зборів </w:t>
      </w:r>
      <w:proofErr w:type="spellStart"/>
      <w:r>
        <w:rPr>
          <w:lang w:val="uk-UA"/>
        </w:rPr>
        <w:t>Чечеліївської</w:t>
      </w:r>
      <w:proofErr w:type="spellEnd"/>
      <w:r>
        <w:rPr>
          <w:lang w:val="uk-UA"/>
        </w:rPr>
        <w:t xml:space="preserve"> філії </w:t>
      </w:r>
      <w:proofErr w:type="spellStart"/>
      <w:r>
        <w:rPr>
          <w:lang w:val="uk-UA"/>
        </w:rPr>
        <w:t>Новостародубського</w:t>
      </w:r>
      <w:proofErr w:type="spellEnd"/>
      <w:r>
        <w:rPr>
          <w:lang w:val="uk-UA"/>
        </w:rPr>
        <w:t xml:space="preserve"> ліцею Петрівської селищної ради від 19 серпня 2022 року, витяг  з протоколу №4 батьківських зборів </w:t>
      </w:r>
      <w:proofErr w:type="spellStart"/>
      <w:r>
        <w:rPr>
          <w:lang w:val="uk-UA"/>
        </w:rPr>
        <w:t>Балахівської</w:t>
      </w:r>
      <w:proofErr w:type="spellEnd"/>
      <w:r>
        <w:rPr>
          <w:lang w:val="uk-UA"/>
        </w:rPr>
        <w:t xml:space="preserve"> філії </w:t>
      </w:r>
      <w:proofErr w:type="spellStart"/>
      <w:r>
        <w:rPr>
          <w:lang w:val="uk-UA"/>
        </w:rPr>
        <w:t>Новостародубського</w:t>
      </w:r>
      <w:proofErr w:type="spellEnd"/>
      <w:r>
        <w:rPr>
          <w:lang w:val="uk-UA"/>
        </w:rPr>
        <w:t xml:space="preserve"> ліцею  Петрівської селищної ради  від 22 серпня 2022 року, протокол № 1 загальношкільної батьківської конференції Петрівського ліцею Петрівської селищної ради  від 20 серпня 2022 року;  </w:t>
      </w:r>
      <w:r>
        <w:rPr>
          <w:lang w:val="uk-UA"/>
        </w:rPr>
        <w:lastRenderedPageBreak/>
        <w:t>протоколи рішень педагогічних рад закладів загальної середньої освіти Петрівської селищної ради: Петрівський ліцей (від 24 серпня 2022 року № 1)</w:t>
      </w:r>
      <w:r w:rsidRPr="008F4E13">
        <w:rPr>
          <w:lang w:val="uk-UA"/>
        </w:rPr>
        <w:t>,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Червонокостянтинівський</w:t>
      </w:r>
      <w:proofErr w:type="spellEnd"/>
      <w:r>
        <w:rPr>
          <w:lang w:val="uk-UA"/>
        </w:rPr>
        <w:t xml:space="preserve"> ліцей (від 23 серпня 2022 року протокол №1), Козацький ліцей (від 22 серпня 2022 року № 1), Луганський ліцей (від 23 серпня 2022 року № 1), </w:t>
      </w:r>
      <w:proofErr w:type="spellStart"/>
      <w:r>
        <w:rPr>
          <w:lang w:val="uk-UA"/>
        </w:rPr>
        <w:t>Ганнівський</w:t>
      </w:r>
      <w:proofErr w:type="spellEnd"/>
      <w:r>
        <w:rPr>
          <w:lang w:val="uk-UA"/>
        </w:rPr>
        <w:t xml:space="preserve"> ліцей (від 23 серпня 2022 року № 1), </w:t>
      </w:r>
      <w:proofErr w:type="spellStart"/>
      <w:r>
        <w:rPr>
          <w:lang w:val="uk-UA"/>
        </w:rPr>
        <w:t>Новостародубський</w:t>
      </w:r>
      <w:proofErr w:type="spellEnd"/>
      <w:r>
        <w:rPr>
          <w:lang w:val="uk-UA"/>
        </w:rPr>
        <w:t xml:space="preserve"> ліцей  (від 23 серпня 2022 року № 1), КЗ «</w:t>
      </w:r>
      <w:proofErr w:type="spellStart"/>
      <w:r>
        <w:rPr>
          <w:lang w:val="uk-UA"/>
        </w:rPr>
        <w:t>Богданівська</w:t>
      </w:r>
      <w:proofErr w:type="spellEnd"/>
      <w:r>
        <w:rPr>
          <w:lang w:val="uk-UA"/>
        </w:rPr>
        <w:t xml:space="preserve"> початкова школа» ( від 23 серпня 2022 року № 1),  наказів закладів загальної середньої освіти Петрівської селищної ради: Петрівський ліцей ( від 29 серпня 2022 року № 10 «Про організацію освітнього процесу в 2022/2023 навчальному році в умовах правового режиму воєнного стану»),  </w:t>
      </w:r>
      <w:proofErr w:type="spellStart"/>
      <w:r>
        <w:rPr>
          <w:lang w:val="uk-UA"/>
        </w:rPr>
        <w:t>Новостародубський</w:t>
      </w:r>
      <w:proofErr w:type="spellEnd"/>
      <w:r>
        <w:rPr>
          <w:lang w:val="uk-UA"/>
        </w:rPr>
        <w:t xml:space="preserve"> ліцей (від 29 серпня 2022 року № 60-о «Про організацію освітнього процесу ліцею та його філій у 2022/2023 навчальному році»), Козацький ліцей (від 29 серпня 2022 року №147 «Про організацію дистанційного навчання в умовах воєнного стану в Україні»), КЗ «</w:t>
      </w:r>
      <w:proofErr w:type="spellStart"/>
      <w:r>
        <w:rPr>
          <w:lang w:val="uk-UA"/>
        </w:rPr>
        <w:t>Богданівська</w:t>
      </w:r>
      <w:proofErr w:type="spellEnd"/>
      <w:r>
        <w:rPr>
          <w:lang w:val="uk-UA"/>
        </w:rPr>
        <w:t xml:space="preserve"> початкова школа» (від 29 серпня                     2022 року № 46 «Про дистанційну форму навчання»), Луганський ліцей (від 25 серпня                   2022 року № 2 «Про організацію освітнього процесу»), </w:t>
      </w:r>
      <w:proofErr w:type="spellStart"/>
      <w:r>
        <w:rPr>
          <w:lang w:val="uk-UA"/>
        </w:rPr>
        <w:t>Червонокостянтинівський</w:t>
      </w:r>
      <w:proofErr w:type="spellEnd"/>
      <w:r>
        <w:rPr>
          <w:lang w:val="uk-UA"/>
        </w:rPr>
        <w:t xml:space="preserve"> ліцей (від 29 серпня 2022 року № 50 «Про переведення закладу на дистанційне навчання»), </w:t>
      </w:r>
      <w:proofErr w:type="spellStart"/>
      <w:r>
        <w:rPr>
          <w:lang w:val="uk-UA"/>
        </w:rPr>
        <w:t>Ганнівський</w:t>
      </w:r>
      <w:proofErr w:type="spellEnd"/>
      <w:r>
        <w:rPr>
          <w:lang w:val="uk-UA"/>
        </w:rPr>
        <w:t xml:space="preserve"> ліцей (від 29 серпня 2022 року № 50 «Про початок 2022/2023 навчального року в дистанційному режимі»),  </w:t>
      </w:r>
      <w:r w:rsidRPr="008F4E13">
        <w:rPr>
          <w:lang w:val="uk-UA"/>
        </w:rPr>
        <w:t xml:space="preserve"> </w:t>
      </w:r>
      <w:r>
        <w:rPr>
          <w:lang w:val="uk-UA"/>
        </w:rPr>
        <w:t xml:space="preserve">заслухавши начальника відділу освіти Петрівської селищної ради </w:t>
      </w:r>
      <w:proofErr w:type="spellStart"/>
      <w:r>
        <w:rPr>
          <w:lang w:val="uk-UA"/>
        </w:rPr>
        <w:t>Оранську</w:t>
      </w:r>
      <w:proofErr w:type="spellEnd"/>
      <w:r>
        <w:rPr>
          <w:lang w:val="uk-UA"/>
        </w:rPr>
        <w:t xml:space="preserve"> І.В. про результати комісійної перевірки закладів освіти Петрівської селищної ради щодо готовності до нового 2022/2023 навчального року (додається), з метою </w:t>
      </w:r>
      <w:r w:rsidRPr="00F74B18">
        <w:rPr>
          <w:rFonts w:ascii="ProbaPro" w:hAnsi="ProbaPro"/>
          <w:color w:val="000000"/>
          <w:lang w:val="uk-UA"/>
        </w:rPr>
        <w:t>забезпечення безпеки учасників освітнього процесу</w:t>
      </w:r>
      <w:r>
        <w:rPr>
          <w:lang w:val="uk-UA"/>
        </w:rPr>
        <w:t xml:space="preserve"> в умовах воєнного стану, </w:t>
      </w:r>
      <w:r w:rsidRPr="004B68D4">
        <w:rPr>
          <w:lang w:val="uk-UA"/>
        </w:rPr>
        <w:t>виконавчий комітет селищної ради</w:t>
      </w:r>
    </w:p>
    <w:p w:rsidR="00FF3B73" w:rsidRPr="00736B97" w:rsidRDefault="00FF3B73" w:rsidP="00FF3B73">
      <w:pPr>
        <w:pStyle w:val="a4"/>
        <w:rPr>
          <w:rFonts w:ascii="Times New Roman" w:eastAsia="Calibri" w:hAnsi="Times New Roman"/>
          <w:sz w:val="24"/>
          <w:szCs w:val="24"/>
          <w:lang w:val="uk-UA"/>
        </w:rPr>
      </w:pPr>
    </w:p>
    <w:p w:rsidR="00FF3B73" w:rsidRPr="00736B97" w:rsidRDefault="00FF3B73" w:rsidP="00FF3B73">
      <w:pPr>
        <w:widowControl w:val="0"/>
        <w:tabs>
          <w:tab w:val="left" w:pos="1620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736B97">
        <w:rPr>
          <w:rFonts w:ascii="Times New Roman" w:eastAsia="Times New Roman" w:hAnsi="Times New Roman"/>
          <w:b/>
          <w:sz w:val="24"/>
          <w:szCs w:val="24"/>
          <w:lang w:val="uk-UA"/>
        </w:rPr>
        <w:t>В И Р І Ш И В:</w:t>
      </w:r>
    </w:p>
    <w:p w:rsidR="00FF3B73" w:rsidRPr="004C000F" w:rsidRDefault="00FF3B73" w:rsidP="00FF3B73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:rsidR="00FF3B73" w:rsidRPr="00E0139C" w:rsidRDefault="00FF3B73" w:rsidP="000157BD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1. Організувати освітній процес</w:t>
      </w:r>
      <w:r w:rsidRPr="009617A1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у </w:t>
      </w:r>
      <w:r w:rsidRPr="00E0139C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закладах загальної середньої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позашкільної </w:t>
      </w:r>
      <w:r w:rsidRPr="00E0139C">
        <w:rPr>
          <w:rFonts w:ascii="Times New Roman" w:eastAsia="Times New Roman" w:hAnsi="Times New Roman"/>
          <w:sz w:val="24"/>
          <w:szCs w:val="24"/>
          <w:lang w:val="uk-UA" w:eastAsia="ru-RU"/>
        </w:rPr>
        <w:t>освіти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E0139C">
        <w:rPr>
          <w:rFonts w:ascii="Times New Roman" w:eastAsia="Times New Roman" w:hAnsi="Times New Roman"/>
          <w:sz w:val="24"/>
          <w:szCs w:val="24"/>
          <w:lang w:val="uk-UA" w:eastAsia="ru-RU"/>
        </w:rPr>
        <w:t>Петрівської селищної рад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и у новому 2022/2023 навчальному році за дистанційною формою</w:t>
      </w:r>
      <w:r w:rsidRPr="00E0139C"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</w:p>
    <w:p w:rsidR="00FF3B73" w:rsidRDefault="00FF3B73" w:rsidP="000157B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2. </w:t>
      </w:r>
      <w:r w:rsidRPr="004C00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Відділу освіти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Петрівської селищної </w:t>
      </w:r>
      <w:r w:rsidRPr="004C00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ради та керівникам закладів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загальної середньої та позашкільної </w:t>
      </w:r>
      <w:r w:rsidRPr="004C00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освіти довести до відома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учасників освітнього процесу дане</w:t>
      </w:r>
      <w:r w:rsidRPr="004C00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рішення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та </w:t>
      </w:r>
      <w:r w:rsidRPr="004C000F">
        <w:rPr>
          <w:rFonts w:ascii="Times New Roman" w:eastAsia="Times New Roman" w:hAnsi="Times New Roman"/>
          <w:sz w:val="24"/>
          <w:szCs w:val="24"/>
          <w:lang w:val="uk-UA" w:eastAsia="ru-RU"/>
        </w:rPr>
        <w:t>вжити з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аходів щодо якісної організації</w:t>
      </w:r>
      <w:r w:rsidRPr="004C000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освітнього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процесу за дистанційною формою.</w:t>
      </w:r>
    </w:p>
    <w:p w:rsidR="00FF3B73" w:rsidRPr="00A4114F" w:rsidRDefault="00FF3B73" w:rsidP="000157B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25E7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3. </w:t>
      </w:r>
      <w:r w:rsidRPr="00A25E77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начальника відділу освіти селищної ради </w:t>
      </w:r>
      <w:proofErr w:type="spellStart"/>
      <w:r w:rsidRPr="00A25E77">
        <w:rPr>
          <w:rFonts w:ascii="Times New Roman" w:hAnsi="Times New Roman"/>
          <w:sz w:val="24"/>
          <w:szCs w:val="24"/>
          <w:lang w:val="uk-UA"/>
        </w:rPr>
        <w:t>Оранську</w:t>
      </w:r>
      <w:proofErr w:type="spellEnd"/>
      <w:r w:rsidRPr="00A25E77">
        <w:rPr>
          <w:rFonts w:ascii="Times New Roman" w:hAnsi="Times New Roman"/>
          <w:sz w:val="24"/>
          <w:szCs w:val="24"/>
          <w:lang w:val="uk-UA"/>
        </w:rPr>
        <w:t xml:space="preserve"> І.В.</w:t>
      </w:r>
    </w:p>
    <w:p w:rsidR="00FF3B73" w:rsidRPr="00112BD3" w:rsidRDefault="00FF3B73" w:rsidP="000157BD">
      <w:pPr>
        <w:shd w:val="clear" w:color="auto" w:fill="FFFFFF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</w:t>
      </w:r>
      <w:r>
        <w:rPr>
          <w:rFonts w:ascii="Times New Roman" w:eastAsia="Times New Roman" w:hAnsi="Times New Roman"/>
          <w:b/>
          <w:sz w:val="24"/>
          <w:szCs w:val="24"/>
        </w:rPr>
        <w:t>елищний голова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736B97">
        <w:rPr>
          <w:rFonts w:ascii="Times New Roman" w:eastAsia="Times New Roman" w:hAnsi="Times New Roman"/>
          <w:b/>
          <w:sz w:val="24"/>
          <w:szCs w:val="24"/>
          <w:lang w:val="uk-UA"/>
        </w:rPr>
        <w:t>Світлана ТИЛИК</w:t>
      </w: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0157BD" w:rsidRDefault="000157BD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Default="00FF3B73" w:rsidP="00FF3B73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FF3B73" w:rsidRPr="004974B8" w:rsidRDefault="00FF3B73" w:rsidP="00FF3B7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974B8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Інформація </w:t>
      </w:r>
    </w:p>
    <w:p w:rsidR="00FF3B73" w:rsidRDefault="00FF3B73" w:rsidP="00FF3B7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B02B1">
        <w:rPr>
          <w:rFonts w:ascii="Times New Roman" w:hAnsi="Times New Roman"/>
          <w:b/>
          <w:sz w:val="24"/>
          <w:szCs w:val="24"/>
          <w:lang w:val="uk-UA"/>
        </w:rPr>
        <w:t>про результати комісійної перевірки закладів освіти Петрівської селищної ради щодо готовності до нового 2022/2023 навчального року</w:t>
      </w:r>
    </w:p>
    <w:p w:rsidR="00FF3B73" w:rsidRDefault="00FF3B73" w:rsidP="00FF3B7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157BD" w:rsidRPr="004B02B1" w:rsidRDefault="000157BD" w:rsidP="00FF3B73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F3B73" w:rsidRPr="000947AC" w:rsidRDefault="00FF3B73" w:rsidP="00FF3B73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947AC">
        <w:rPr>
          <w:rFonts w:ascii="Times New Roman" w:hAnsi="Times New Roman"/>
          <w:sz w:val="24"/>
          <w:szCs w:val="24"/>
          <w:lang w:val="uk-UA"/>
        </w:rPr>
        <w:t xml:space="preserve">Відповідно до  листа  Міністерства освіти і науки України </w:t>
      </w:r>
      <w:r w:rsidRPr="000947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від 19 серпня  2022 року</w:t>
      </w:r>
      <w:r w:rsidRPr="000947AC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947AC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№ 1/9530-22 </w:t>
      </w:r>
      <w:r w:rsidRPr="000947AC">
        <w:rPr>
          <w:rFonts w:ascii="Times New Roman" w:hAnsi="Times New Roman"/>
          <w:sz w:val="24"/>
          <w:szCs w:val="24"/>
          <w:lang w:val="uk-UA"/>
        </w:rPr>
        <w:t>«Щодо організації освітнього процесу та викладання навчальних предметів у закладах загальної середньої освіти у 2022/2023 навчальному році</w:t>
      </w:r>
      <w:r w:rsidRPr="000947AC">
        <w:rPr>
          <w:rStyle w:val="a6"/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val="uk-UA"/>
        </w:rPr>
        <w:t>»</w:t>
      </w:r>
      <w:r w:rsidRPr="000947AC">
        <w:rPr>
          <w:rFonts w:ascii="Times New Roman" w:hAnsi="Times New Roman"/>
          <w:sz w:val="24"/>
          <w:szCs w:val="24"/>
          <w:lang w:val="uk-UA"/>
        </w:rPr>
        <w:t xml:space="preserve"> та з метою створення безпечних умов перебування учасників освітнього процесу у закладах освіти Петрівської селищної ради видано розпорядження Петрівського селищного голови від 27 червня 2022 року № 46-р «Про виконання заходів щодо організації укриття учасників освітнього процесу». З метою встановлення можливості використання укриттів для учасників освітнього процесу проведено попередні огляди та перевірку приміщень (укриттів) закладів освіти Петрівської селищної ради представниками ДСНС, цивільного захисту,  </w:t>
      </w:r>
      <w:proofErr w:type="spellStart"/>
      <w:r w:rsidRPr="000947AC">
        <w:rPr>
          <w:rFonts w:ascii="Times New Roman" w:hAnsi="Times New Roman"/>
          <w:sz w:val="24"/>
          <w:szCs w:val="24"/>
          <w:lang w:val="uk-UA"/>
        </w:rPr>
        <w:t>Держпродспоживслужби</w:t>
      </w:r>
      <w:proofErr w:type="spellEnd"/>
      <w:r w:rsidRPr="000947AC">
        <w:rPr>
          <w:rFonts w:ascii="Times New Roman" w:hAnsi="Times New Roman"/>
          <w:sz w:val="24"/>
          <w:szCs w:val="24"/>
          <w:lang w:val="uk-UA"/>
        </w:rPr>
        <w:t>, поліц</w:t>
      </w:r>
      <w:r>
        <w:rPr>
          <w:rFonts w:ascii="Times New Roman" w:hAnsi="Times New Roman"/>
          <w:sz w:val="24"/>
          <w:szCs w:val="24"/>
          <w:lang w:val="uk-UA"/>
        </w:rPr>
        <w:t>ії та закладу охорони здоров’я</w:t>
      </w:r>
      <w:r w:rsidRPr="000947AC">
        <w:rPr>
          <w:rFonts w:ascii="Times New Roman" w:hAnsi="Times New Roman"/>
          <w:sz w:val="24"/>
          <w:szCs w:val="24"/>
          <w:lang w:val="uk-UA"/>
        </w:rPr>
        <w:t>. Підготовлено та підписано «Акти оцінки об’єкта (будівлі, споруди, приміщення) щодо можливості його використання для укриття населення як найпростішого укриття» та «Акти оцінки готовності захисної споруди цивільного захисту (ПРУ)».</w:t>
      </w:r>
    </w:p>
    <w:p w:rsidR="00FF3B73" w:rsidRPr="000947AC" w:rsidRDefault="00FF3B73" w:rsidP="00FF3B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 w:eastAsia="uk-UA" w:bidi="uk-UA"/>
        </w:rPr>
      </w:pPr>
      <w:r w:rsidRPr="000947AC">
        <w:rPr>
          <w:rFonts w:ascii="Times New Roman" w:hAnsi="Times New Roman"/>
          <w:sz w:val="24"/>
          <w:szCs w:val="24"/>
          <w:lang w:val="uk-UA"/>
        </w:rPr>
        <w:t xml:space="preserve">Видано розпорядження Петрівського селищного голови від 15 липня 2022 року № 55-р «Про проведення перевірки стану готовності закладів освіти Петрівської селищної ради до нового 2022/2023 навчального року і роботи в осінньо-зимовий період». З 15 по 17 серпня 2022 року здійснено комісійну перевірку </w:t>
      </w:r>
      <w:r w:rsidRPr="000947AC">
        <w:rPr>
          <w:rFonts w:ascii="Times New Roman" w:eastAsia="Times New Roman" w:hAnsi="Times New Roman"/>
          <w:sz w:val="24"/>
          <w:szCs w:val="24"/>
          <w:lang w:val="uk-UA" w:eastAsia="uk-UA" w:bidi="uk-UA"/>
        </w:rPr>
        <w:t xml:space="preserve">закладів освіти Петрівської селищної ради щодо готовності </w:t>
      </w:r>
      <w:r w:rsidRPr="000947AC">
        <w:rPr>
          <w:rFonts w:ascii="Times New Roman" w:hAnsi="Times New Roman"/>
          <w:sz w:val="24"/>
          <w:szCs w:val="24"/>
          <w:lang w:val="uk-UA" w:eastAsia="uk-UA" w:bidi="uk-UA"/>
        </w:rPr>
        <w:t xml:space="preserve">до нового 2022/2023 навчального року. </w:t>
      </w:r>
    </w:p>
    <w:p w:rsidR="00FF3B73" w:rsidRPr="000947AC" w:rsidRDefault="00FF3B73" w:rsidP="00FF3B73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</w:p>
    <w:p w:rsidR="00FF3B73" w:rsidRPr="000947AC" w:rsidRDefault="00FF3B73" w:rsidP="00FF3B73">
      <w:pPr>
        <w:pStyle w:val="docdata"/>
        <w:spacing w:before="0" w:beforeAutospacing="0" w:after="0" w:afterAutospacing="0"/>
        <w:ind w:firstLine="708"/>
        <w:jc w:val="both"/>
        <w:rPr>
          <w:b/>
          <w:bCs/>
          <w:lang w:val="uk-UA"/>
        </w:rPr>
      </w:pPr>
      <w:r>
        <w:rPr>
          <w:b/>
          <w:lang w:val="uk-UA"/>
        </w:rPr>
        <w:t>Результати перевірок закладів</w:t>
      </w:r>
      <w:r w:rsidRPr="000947AC">
        <w:rPr>
          <w:b/>
          <w:lang w:val="uk-UA"/>
        </w:rPr>
        <w:t xml:space="preserve"> освіти Петрівської селищної ради </w:t>
      </w:r>
    </w:p>
    <w:p w:rsidR="00FF3B73" w:rsidRPr="000947AC" w:rsidRDefault="00FF3B73" w:rsidP="00FF3B73">
      <w:pPr>
        <w:pStyle w:val="docdata"/>
        <w:spacing w:before="0" w:beforeAutospacing="0" w:after="0" w:afterAutospacing="0"/>
        <w:ind w:firstLine="708"/>
        <w:jc w:val="both"/>
        <w:rPr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FF3B73" w:rsidRPr="000947AC" w:rsidTr="00324A3D">
        <w:tc>
          <w:tcPr>
            <w:tcW w:w="704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947AC">
              <w:rPr>
                <w:b/>
                <w:lang w:val="uk-UA"/>
              </w:rPr>
              <w:t>№ з/п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947AC">
              <w:rPr>
                <w:b/>
                <w:lang w:val="uk-UA"/>
              </w:rPr>
              <w:t>Назва закладу освіти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947AC">
              <w:rPr>
                <w:b/>
                <w:lang w:val="uk-UA"/>
              </w:rPr>
              <w:t>Тип укриття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947AC">
              <w:rPr>
                <w:b/>
                <w:lang w:val="uk-UA"/>
              </w:rPr>
              <w:t>Висновок комісії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1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947AC">
              <w:rPr>
                <w:bCs/>
                <w:lang w:val="uk-UA"/>
              </w:rPr>
              <w:t>Ганнівський</w:t>
            </w:r>
            <w:proofErr w:type="spellEnd"/>
            <w:r w:rsidRPr="000947AC">
              <w:rPr>
                <w:bCs/>
                <w:lang w:val="uk-UA"/>
              </w:rPr>
              <w:t xml:space="preserve"> ліцей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частина приміщення першого поверху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Не 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2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947AC">
              <w:rPr>
                <w:bCs/>
                <w:lang w:val="uk-UA"/>
              </w:rPr>
              <w:t>Володимирівська</w:t>
            </w:r>
            <w:proofErr w:type="spellEnd"/>
            <w:r w:rsidRPr="000947AC">
              <w:rPr>
                <w:bCs/>
                <w:lang w:val="uk-UA"/>
              </w:rPr>
              <w:t xml:space="preserve"> філія </w:t>
            </w:r>
            <w:proofErr w:type="spellStart"/>
            <w:r w:rsidRPr="000947AC">
              <w:rPr>
                <w:bCs/>
                <w:lang w:val="uk-UA"/>
              </w:rPr>
              <w:t>Ганнівського</w:t>
            </w:r>
            <w:proofErr w:type="spellEnd"/>
            <w:r w:rsidRPr="000947AC">
              <w:rPr>
                <w:bCs/>
                <w:lang w:val="uk-UA"/>
              </w:rPr>
              <w:t xml:space="preserve"> ліцею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частина приміщення першого поверху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Не 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3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0947AC">
              <w:rPr>
                <w:bCs/>
                <w:lang w:val="uk-UA"/>
              </w:rPr>
              <w:t>Зеленська</w:t>
            </w:r>
            <w:proofErr w:type="spellEnd"/>
            <w:r w:rsidRPr="000947AC">
              <w:rPr>
                <w:bCs/>
                <w:lang w:val="uk-UA"/>
              </w:rPr>
              <w:t xml:space="preserve"> філія Козацького ліцею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частина приміщення першого поверху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Не 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4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bCs/>
                <w:lang w:val="uk-UA"/>
              </w:rPr>
            </w:pPr>
            <w:r w:rsidRPr="000947AC">
              <w:rPr>
                <w:bCs/>
                <w:lang w:val="uk-UA"/>
              </w:rPr>
              <w:t>КЗ «</w:t>
            </w:r>
            <w:proofErr w:type="spellStart"/>
            <w:r w:rsidRPr="000947AC">
              <w:rPr>
                <w:bCs/>
                <w:lang w:val="uk-UA"/>
              </w:rPr>
              <w:t>Богданівська</w:t>
            </w:r>
            <w:proofErr w:type="spellEnd"/>
            <w:r w:rsidRPr="000947AC">
              <w:rPr>
                <w:bCs/>
                <w:lang w:val="uk-UA"/>
              </w:rPr>
              <w:t xml:space="preserve"> початкова школа»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частина приміщення першого поверху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Не 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5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bCs/>
                <w:lang w:val="uk-UA"/>
              </w:rPr>
            </w:pPr>
            <w:proofErr w:type="spellStart"/>
            <w:r w:rsidRPr="000947AC">
              <w:rPr>
                <w:bCs/>
                <w:lang w:val="uk-UA"/>
              </w:rPr>
              <w:t>Червонокостянтинівський</w:t>
            </w:r>
            <w:proofErr w:type="spellEnd"/>
            <w:r w:rsidRPr="000947AC">
              <w:rPr>
                <w:bCs/>
                <w:lang w:val="uk-UA"/>
              </w:rPr>
              <w:t xml:space="preserve"> ліцей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частина приміщення першого поверху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Не 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6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bCs/>
                <w:lang w:val="uk-UA"/>
              </w:rPr>
            </w:pPr>
            <w:r w:rsidRPr="000947AC">
              <w:rPr>
                <w:lang w:val="uk-UA"/>
              </w:rPr>
              <w:t xml:space="preserve">Іскрівська філія </w:t>
            </w:r>
            <w:proofErr w:type="spellStart"/>
            <w:r w:rsidRPr="000947AC">
              <w:rPr>
                <w:lang w:val="uk-UA"/>
              </w:rPr>
              <w:t>Ганнівського</w:t>
            </w:r>
            <w:proofErr w:type="spellEnd"/>
            <w:r w:rsidRPr="000947AC">
              <w:rPr>
                <w:lang w:val="uk-UA"/>
              </w:rPr>
              <w:t xml:space="preserve"> ліцею </w:t>
            </w:r>
            <w:r w:rsidRPr="000947AC">
              <w:rPr>
                <w:bCs/>
                <w:lang w:val="uk-UA"/>
              </w:rPr>
              <w:t>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ПРУ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Не готове</w:t>
            </w:r>
          </w:p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 xml:space="preserve">(в зв’язку із значним підтопленням </w:t>
            </w:r>
            <w:r w:rsidRPr="000947AC">
              <w:rPr>
                <w:lang w:val="uk-UA"/>
              </w:rPr>
              <w:lastRenderedPageBreak/>
              <w:t xml:space="preserve">поверхневих та </w:t>
            </w:r>
            <w:proofErr w:type="spellStart"/>
            <w:r w:rsidRPr="000947AC">
              <w:rPr>
                <w:lang w:val="uk-UA"/>
              </w:rPr>
              <w:t>грунтових</w:t>
            </w:r>
            <w:proofErr w:type="spellEnd"/>
            <w:r w:rsidRPr="000947AC">
              <w:rPr>
                <w:lang w:val="uk-UA"/>
              </w:rPr>
              <w:t xml:space="preserve"> вод)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lastRenderedPageBreak/>
              <w:t>7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Козацький ліцей</w:t>
            </w:r>
            <w:r w:rsidRPr="000947AC">
              <w:rPr>
                <w:bCs/>
                <w:lang w:val="uk-UA"/>
              </w:rPr>
              <w:t xml:space="preserve">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ПРУ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Обмежено готове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8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947AC">
              <w:rPr>
                <w:lang w:val="uk-UA"/>
              </w:rPr>
              <w:t>Чечеліївська</w:t>
            </w:r>
            <w:proofErr w:type="spellEnd"/>
            <w:r w:rsidRPr="000947AC">
              <w:rPr>
                <w:lang w:val="uk-UA"/>
              </w:rPr>
              <w:t xml:space="preserve"> філія </w:t>
            </w:r>
            <w:proofErr w:type="spellStart"/>
            <w:r w:rsidRPr="000947AC">
              <w:rPr>
                <w:lang w:val="uk-UA"/>
              </w:rPr>
              <w:t>Новостародубського</w:t>
            </w:r>
            <w:proofErr w:type="spellEnd"/>
            <w:r w:rsidRPr="000947AC">
              <w:rPr>
                <w:lang w:val="uk-UA"/>
              </w:rPr>
              <w:t xml:space="preserve"> ліцею</w:t>
            </w:r>
            <w:r w:rsidRPr="000947AC">
              <w:rPr>
                <w:bCs/>
                <w:lang w:val="uk-UA"/>
              </w:rPr>
              <w:t xml:space="preserve">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ПРУ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Обмежено готове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9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Петрівська філія Петрівського ліцею</w:t>
            </w:r>
            <w:r w:rsidRPr="000947AC">
              <w:rPr>
                <w:bCs/>
                <w:lang w:val="uk-UA"/>
              </w:rPr>
              <w:t xml:space="preserve">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ПРУ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Обмежено готове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10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Луганський ліцей</w:t>
            </w:r>
            <w:r w:rsidRPr="000947AC">
              <w:rPr>
                <w:bCs/>
                <w:lang w:val="uk-UA"/>
              </w:rPr>
              <w:t xml:space="preserve">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Найпростіше укриття (підвальне приміщення)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11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947AC">
              <w:rPr>
                <w:lang w:val="uk-UA"/>
              </w:rPr>
              <w:t>Балахівська</w:t>
            </w:r>
            <w:proofErr w:type="spellEnd"/>
            <w:r w:rsidRPr="000947AC">
              <w:rPr>
                <w:lang w:val="uk-UA"/>
              </w:rPr>
              <w:t xml:space="preserve"> філія </w:t>
            </w:r>
            <w:proofErr w:type="spellStart"/>
            <w:r w:rsidRPr="000947AC">
              <w:rPr>
                <w:lang w:val="uk-UA"/>
              </w:rPr>
              <w:t>Новостародубського</w:t>
            </w:r>
            <w:proofErr w:type="spellEnd"/>
            <w:r w:rsidRPr="000947AC">
              <w:rPr>
                <w:lang w:val="uk-UA"/>
              </w:rPr>
              <w:t xml:space="preserve"> ліцею</w:t>
            </w:r>
            <w:r w:rsidRPr="000947AC">
              <w:rPr>
                <w:bCs/>
                <w:lang w:val="uk-UA"/>
              </w:rPr>
              <w:t xml:space="preserve">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Найпростіше укриття (підвальне приміщення)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Рекомендовано до використання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12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Петрівський ліцей</w:t>
            </w:r>
            <w:r w:rsidRPr="000947AC">
              <w:t xml:space="preserve"> </w:t>
            </w:r>
            <w:r w:rsidRPr="000947AC">
              <w:rPr>
                <w:lang w:val="uk-UA"/>
              </w:rPr>
              <w:t>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Найпростіше укриття (підвальне приміщення має 1 вхід)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Рекомендовано до використання (за умови організації змішаного навчання)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 w:rsidRPr="000947AC">
              <w:rPr>
                <w:lang w:val="uk-UA"/>
              </w:rPr>
              <w:t>13</w:t>
            </w:r>
          </w:p>
        </w:tc>
        <w:tc>
          <w:tcPr>
            <w:tcW w:w="3968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0947AC">
              <w:rPr>
                <w:lang w:val="uk-UA"/>
              </w:rPr>
              <w:t>Новостародубський</w:t>
            </w:r>
            <w:proofErr w:type="spellEnd"/>
            <w:r w:rsidRPr="000947AC">
              <w:rPr>
                <w:lang w:val="uk-UA"/>
              </w:rPr>
              <w:t xml:space="preserve"> ліцей</w:t>
            </w:r>
            <w:r w:rsidRPr="000947AC">
              <w:rPr>
                <w:bCs/>
                <w:lang w:val="uk-UA"/>
              </w:rPr>
              <w:t xml:space="preserve"> 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Найпростіше укриття (підвальне приміщення має 1 вхід)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Рекомендовано до використання (за умови організації змішаного навчання)</w:t>
            </w:r>
          </w:p>
        </w:tc>
      </w:tr>
      <w:tr w:rsidR="00FF3B73" w:rsidRPr="000947AC" w:rsidTr="00324A3D">
        <w:tc>
          <w:tcPr>
            <w:tcW w:w="704" w:type="dxa"/>
          </w:tcPr>
          <w:p w:rsidR="00FF3B73" w:rsidRPr="000947AC" w:rsidRDefault="00FF3B73" w:rsidP="00E01975">
            <w:pPr>
              <w:pStyle w:val="docdata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968" w:type="dxa"/>
          </w:tcPr>
          <w:p w:rsidR="00FF3B73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Комунальний заклад «Петрівський центр дитячої та юнацької творчості»</w:t>
            </w:r>
          </w:p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bCs/>
                <w:lang w:val="uk-UA"/>
              </w:rPr>
              <w:t>Петрівської селищної ради Олександрійського району Кіровоградської області</w:t>
            </w:r>
          </w:p>
        </w:tc>
        <w:tc>
          <w:tcPr>
            <w:tcW w:w="2336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jc w:val="both"/>
              <w:rPr>
                <w:lang w:val="uk-UA"/>
              </w:rPr>
            </w:pPr>
            <w:r w:rsidRPr="000947AC">
              <w:rPr>
                <w:lang w:val="uk-UA"/>
              </w:rPr>
              <w:t>частина приміщення першого поверху</w:t>
            </w:r>
          </w:p>
        </w:tc>
        <w:tc>
          <w:tcPr>
            <w:tcW w:w="2337" w:type="dxa"/>
          </w:tcPr>
          <w:p w:rsidR="00FF3B73" w:rsidRPr="000947AC" w:rsidRDefault="00FF3B73" w:rsidP="00324A3D">
            <w:pPr>
              <w:pStyle w:val="docdata"/>
              <w:spacing w:before="0" w:beforeAutospacing="0" w:after="0" w:afterAutospacing="0"/>
              <w:rPr>
                <w:lang w:val="uk-UA"/>
              </w:rPr>
            </w:pPr>
            <w:r w:rsidRPr="000947AC">
              <w:rPr>
                <w:lang w:val="uk-UA"/>
              </w:rPr>
              <w:t>Не рекомендовано до використання</w:t>
            </w:r>
          </w:p>
        </w:tc>
      </w:tr>
    </w:tbl>
    <w:p w:rsidR="00FF3B73" w:rsidRPr="000947AC" w:rsidRDefault="00FF3B73" w:rsidP="00FF3B73">
      <w:pPr>
        <w:pStyle w:val="docdata"/>
        <w:spacing w:before="0" w:beforeAutospacing="0" w:after="0" w:afterAutospacing="0"/>
        <w:jc w:val="both"/>
        <w:rPr>
          <w:bCs/>
          <w:lang w:val="uk-UA"/>
        </w:rPr>
      </w:pPr>
    </w:p>
    <w:p w:rsidR="00FF3B73" w:rsidRPr="000947AC" w:rsidRDefault="00FF3B73" w:rsidP="00FF3B73">
      <w:pPr>
        <w:pStyle w:val="docdata"/>
        <w:spacing w:before="0" w:beforeAutospacing="0" w:after="0" w:afterAutospacing="0"/>
        <w:ind w:firstLine="708"/>
        <w:jc w:val="both"/>
        <w:rPr>
          <w:bCs/>
          <w:lang w:val="uk-UA"/>
        </w:rPr>
      </w:pPr>
      <w:r w:rsidRPr="000947AC">
        <w:rPr>
          <w:bCs/>
          <w:lang w:val="uk-UA"/>
        </w:rPr>
        <w:t xml:space="preserve">З метою ознайомлення батьків із безпечним функціонуванням закладів освіти, організацією освітнього процесу в умовах воєнного стану та облаштуванням укриттів і їх готовністю до початку навчального року було проведено  батьківські збори в кожному закладі загальної середньої освіти Петрівської селищної ради. Переважна більшість батьків (95%)  категорично проти інституційної (очної) форми навчання для своїх дітей. Свою точку зору батьки мотивують значною загрозою для життя і здоров’я своїх дітей. Вибір батьків  зафіксований в протоколах батьківських зборів. Водночас батьки звернулися до директорів закладів </w:t>
      </w:r>
      <w:r>
        <w:rPr>
          <w:bCs/>
          <w:lang w:val="uk-UA"/>
        </w:rPr>
        <w:t xml:space="preserve">загальної середньої </w:t>
      </w:r>
      <w:r w:rsidRPr="000947AC">
        <w:rPr>
          <w:bCs/>
          <w:lang w:val="uk-UA"/>
        </w:rPr>
        <w:t>освіти щодо організації освітнього процесу в дистанційній формі для їх дітей та написали відповідні заяви.</w:t>
      </w:r>
    </w:p>
    <w:p w:rsidR="00FF3B73" w:rsidRPr="000947AC" w:rsidRDefault="00FF3B73" w:rsidP="00FF3B73">
      <w:pPr>
        <w:pStyle w:val="docdata"/>
        <w:spacing w:before="0" w:beforeAutospacing="0" w:after="0" w:afterAutospacing="0"/>
        <w:ind w:firstLine="708"/>
        <w:jc w:val="both"/>
        <w:rPr>
          <w:bCs/>
          <w:lang w:val="uk-UA"/>
        </w:rPr>
      </w:pPr>
      <w:r w:rsidRPr="000947AC">
        <w:rPr>
          <w:bCs/>
          <w:lang w:val="uk-UA"/>
        </w:rPr>
        <w:t>У кожному закладі загальної середньої освіти проведено педагогічні ради, на яких розглядалося питання  щодо організації освітнього процесу у 2022/2023 навчальному році</w:t>
      </w:r>
      <w:r>
        <w:rPr>
          <w:bCs/>
          <w:lang w:val="uk-UA"/>
        </w:rPr>
        <w:t>,</w:t>
      </w:r>
      <w:r w:rsidRPr="000947AC">
        <w:rPr>
          <w:bCs/>
          <w:lang w:val="uk-UA"/>
        </w:rPr>
        <w:t xml:space="preserve"> врахувавши протоколи батьківських зборів та заяви батьків. За рішеннями педагогічних рад </w:t>
      </w:r>
      <w:r w:rsidRPr="000947AC">
        <w:rPr>
          <w:bCs/>
          <w:lang w:val="uk-UA"/>
        </w:rPr>
        <w:lastRenderedPageBreak/>
        <w:t>закладів загальної середньої освіти ухвалено організацію освітнього процесу в новому 2022/2023 навчальному році за дистанційною формою.</w:t>
      </w:r>
    </w:p>
    <w:p w:rsidR="00FF3B73" w:rsidRPr="000947AC" w:rsidRDefault="00FF3B73" w:rsidP="00FF3B73">
      <w:pPr>
        <w:pStyle w:val="docdata"/>
        <w:spacing w:before="0" w:beforeAutospacing="0" w:after="0" w:afterAutospacing="0"/>
        <w:ind w:firstLine="708"/>
        <w:jc w:val="both"/>
        <w:rPr>
          <w:bCs/>
          <w:lang w:val="uk-UA"/>
        </w:rPr>
      </w:pPr>
      <w:r w:rsidRPr="000947AC">
        <w:rPr>
          <w:bCs/>
          <w:lang w:val="uk-UA"/>
        </w:rPr>
        <w:t>Разом з тим, звертаємо увагу на те, що Петрівська селищна територіальна  громада  межує із Дніпропетровською областю та деякі заклади загальної середньої освіти реагують на дві сирени: Кіровоградської та Дніпропетровської областей. Більшість батьків нашої громад</w:t>
      </w:r>
      <w:r>
        <w:rPr>
          <w:bCs/>
          <w:lang w:val="uk-UA"/>
        </w:rPr>
        <w:t>и працевлаштовані на залізо</w:t>
      </w:r>
      <w:r w:rsidRPr="000947AC">
        <w:rPr>
          <w:bCs/>
          <w:lang w:val="uk-UA"/>
        </w:rPr>
        <w:t xml:space="preserve">рудних кар’єрах </w:t>
      </w:r>
      <w:r>
        <w:rPr>
          <w:bCs/>
          <w:lang w:val="uk-UA"/>
        </w:rPr>
        <w:t xml:space="preserve">№ 3 та № 4 </w:t>
      </w:r>
      <w:proofErr w:type="spellStart"/>
      <w:r>
        <w:rPr>
          <w:bCs/>
          <w:lang w:val="uk-UA"/>
        </w:rPr>
        <w:t>П</w:t>
      </w:r>
      <w:r w:rsidR="00FD2CA5">
        <w:rPr>
          <w:bCs/>
          <w:lang w:val="uk-UA"/>
        </w:rPr>
        <w:t>р</w:t>
      </w:r>
      <w:r>
        <w:rPr>
          <w:bCs/>
          <w:lang w:val="uk-UA"/>
        </w:rPr>
        <w:t>АТ</w:t>
      </w:r>
      <w:proofErr w:type="spellEnd"/>
      <w:r>
        <w:rPr>
          <w:bCs/>
          <w:lang w:val="uk-UA"/>
        </w:rPr>
        <w:t xml:space="preserve"> «ЦГЗК»</w:t>
      </w:r>
      <w:r w:rsidRPr="000947AC">
        <w:rPr>
          <w:bCs/>
          <w:lang w:val="uk-UA"/>
        </w:rPr>
        <w:t xml:space="preserve"> та особливо чітко розуміють рів</w:t>
      </w:r>
      <w:r>
        <w:rPr>
          <w:bCs/>
          <w:lang w:val="uk-UA"/>
        </w:rPr>
        <w:t>ень небезпеки даної території.</w:t>
      </w:r>
      <w:r w:rsidRPr="000947AC">
        <w:rPr>
          <w:bCs/>
          <w:lang w:val="uk-UA"/>
        </w:rPr>
        <w:t xml:space="preserve"> Беручи до уваги обстріли Криворізької громади, що розташована поблизу Петрівської селищної територіальної громади</w:t>
      </w:r>
      <w:r w:rsidR="00FD2CA5">
        <w:rPr>
          <w:bCs/>
          <w:lang w:val="uk-UA"/>
        </w:rPr>
        <w:t>,</w:t>
      </w:r>
      <w:r w:rsidRPr="000947AC">
        <w:rPr>
          <w:bCs/>
          <w:lang w:val="uk-UA"/>
        </w:rPr>
        <w:t xml:space="preserve">  розуміємо реальну загрозу життю </w:t>
      </w:r>
      <w:r w:rsidR="00FD2CA5">
        <w:rPr>
          <w:bCs/>
          <w:lang w:val="uk-UA"/>
        </w:rPr>
        <w:t>та</w:t>
      </w:r>
      <w:r w:rsidRPr="000947AC">
        <w:rPr>
          <w:bCs/>
          <w:lang w:val="uk-UA"/>
        </w:rPr>
        <w:t xml:space="preserve"> здоров’ю дітей нашої громади. </w:t>
      </w:r>
      <w:r w:rsidR="00623A19">
        <w:rPr>
          <w:bCs/>
          <w:lang w:val="uk-UA"/>
        </w:rPr>
        <w:t>Крім цього</w:t>
      </w:r>
      <w:r w:rsidRPr="000947AC">
        <w:rPr>
          <w:bCs/>
          <w:lang w:val="uk-UA"/>
        </w:rPr>
        <w:t xml:space="preserve">, багато дітей, які проживають за межею пішохідної доступності та  потребують підвезення  шкільними автобусами, наражатимуться на велику небезпеку у дорозі. </w:t>
      </w:r>
    </w:p>
    <w:p w:rsidR="00B34E5C" w:rsidRDefault="00B34E5C" w:rsidP="00B34E5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5D3D" w:rsidRDefault="005E5D3D" w:rsidP="00B34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5D3D" w:rsidRDefault="005E5D3D" w:rsidP="00B34E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E5D3D" w:rsidRDefault="005E5D3D" w:rsidP="005E5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Начальник відділу освіти</w:t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>Ірина ОРАНСЬКА</w:t>
      </w:r>
    </w:p>
    <w:p w:rsidR="003D7534" w:rsidRDefault="003D7534"/>
    <w:sectPr w:rsidR="003D7534" w:rsidSect="00EF27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EF"/>
    <w:rsid w:val="000157BD"/>
    <w:rsid w:val="003D7534"/>
    <w:rsid w:val="003E648B"/>
    <w:rsid w:val="003F647B"/>
    <w:rsid w:val="00414EA6"/>
    <w:rsid w:val="00492FEF"/>
    <w:rsid w:val="005E5D3D"/>
    <w:rsid w:val="00623A19"/>
    <w:rsid w:val="009E0351"/>
    <w:rsid w:val="009E7B85"/>
    <w:rsid w:val="00B34E5C"/>
    <w:rsid w:val="00B9458B"/>
    <w:rsid w:val="00E01975"/>
    <w:rsid w:val="00EF27F3"/>
    <w:rsid w:val="00FD2CA5"/>
    <w:rsid w:val="00FF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5D3D"/>
  </w:style>
  <w:style w:type="paragraph" w:styleId="a4">
    <w:name w:val="No Spacing"/>
    <w:link w:val="a3"/>
    <w:uiPriority w:val="1"/>
    <w:qFormat/>
    <w:rsid w:val="005E5D3D"/>
    <w:pPr>
      <w:spacing w:after="0" w:line="240" w:lineRule="auto"/>
    </w:pPr>
  </w:style>
  <w:style w:type="paragraph" w:customStyle="1" w:styleId="xfmc1">
    <w:name w:val="xfmc1"/>
    <w:basedOn w:val="a"/>
    <w:rsid w:val="005E5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429,baiaagaaboqcaaadxauaaavqbqaaaaaaaaaaaaaaaaaaaaaaaaaaaaaaaaaaaaaaaaaaaaaaaaaaaaaaaaaaaaaaaaaaaaaaaaaaaaaaaaaaaaaaaaaaaaaaaaaaaaaaaaaaaaaaaaaaaaaaaaaaaaaaaaaaaaaaaaaaaaaaaaaaaaaaaaaaaaaaaaaaaaaaaaaaaaaaaaaaaaaaaaaaaaaaaaaaaaaaaaaaaaaa"/>
    <w:basedOn w:val="a"/>
    <w:rsid w:val="005E5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5D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E5D3D"/>
    <w:rPr>
      <w:b/>
      <w:bCs/>
    </w:rPr>
  </w:style>
  <w:style w:type="paragraph" w:customStyle="1" w:styleId="1">
    <w:name w:val="çàãîëîâîê 1"/>
    <w:basedOn w:val="a"/>
    <w:next w:val="a"/>
    <w:rsid w:val="00414EA6"/>
    <w:pPr>
      <w:keepNext/>
      <w:spacing w:before="240" w:after="0" w:line="240" w:lineRule="auto"/>
      <w:jc w:val="center"/>
    </w:pPr>
    <w:rPr>
      <w:rFonts w:ascii="Times New Roman" w:eastAsia="SimSun" w:hAnsi="Times New Roman"/>
      <w:b/>
      <w:spacing w:val="-2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E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3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5D3D"/>
  </w:style>
  <w:style w:type="paragraph" w:styleId="a4">
    <w:name w:val="No Spacing"/>
    <w:link w:val="a3"/>
    <w:uiPriority w:val="1"/>
    <w:qFormat/>
    <w:rsid w:val="005E5D3D"/>
    <w:pPr>
      <w:spacing w:after="0" w:line="240" w:lineRule="auto"/>
    </w:pPr>
  </w:style>
  <w:style w:type="paragraph" w:customStyle="1" w:styleId="xfmc1">
    <w:name w:val="xfmc1"/>
    <w:basedOn w:val="a"/>
    <w:rsid w:val="005E5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2429,baiaagaaboqcaaadxauaaavqbqaaaaaaaaaaaaaaaaaaaaaaaaaaaaaaaaaaaaaaaaaaaaaaaaaaaaaaaaaaaaaaaaaaaaaaaaaaaaaaaaaaaaaaaaaaaaaaaaaaaaaaaaaaaaaaaaaaaaaaaaaaaaaaaaaaaaaaaaaaaaaaaaaaaaaaaaaaaaaaaaaaaaaaaaaaaaaaaaaaaaaaaaaaaaaaaaaaaaaaaaaaaaaa"/>
    <w:basedOn w:val="a"/>
    <w:rsid w:val="005E5D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E5D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E5D3D"/>
    <w:rPr>
      <w:b/>
      <w:bCs/>
    </w:rPr>
  </w:style>
  <w:style w:type="paragraph" w:customStyle="1" w:styleId="1">
    <w:name w:val="çàãîëîâîê 1"/>
    <w:basedOn w:val="a"/>
    <w:next w:val="a"/>
    <w:rsid w:val="00414EA6"/>
    <w:pPr>
      <w:keepNext/>
      <w:spacing w:before="240" w:after="0" w:line="240" w:lineRule="auto"/>
      <w:jc w:val="center"/>
    </w:pPr>
    <w:rPr>
      <w:rFonts w:ascii="Times New Roman" w:eastAsia="SimSun" w:hAnsi="Times New Roman"/>
      <w:b/>
      <w:spacing w:val="-2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14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4E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НікіфороваН</dc:creator>
  <cp:keywords/>
  <dc:description/>
  <cp:lastModifiedBy>НікіфороваН</cp:lastModifiedBy>
  <cp:revision>8</cp:revision>
  <cp:lastPrinted>2022-08-30T13:13:00Z</cp:lastPrinted>
  <dcterms:created xsi:type="dcterms:W3CDTF">2022-08-26T11:35:00Z</dcterms:created>
  <dcterms:modified xsi:type="dcterms:W3CDTF">2022-08-30T13:14:00Z</dcterms:modified>
</cp:coreProperties>
</file>