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71" w:rsidRPr="00A85571" w:rsidRDefault="008F1696" w:rsidP="00A85571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inline distT="114300" distB="114300" distL="114300" distR="114300" wp14:anchorId="3DD8AFE9" wp14:editId="3CE15D1B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5571" w:rsidRPr="00A85571" w:rsidRDefault="00A85571" w:rsidP="00A85571">
      <w:pPr>
        <w:spacing w:before="100" w:after="10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55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УКРАЇНА</w:t>
      </w:r>
    </w:p>
    <w:p w:rsidR="00A85571" w:rsidRPr="00A85571" w:rsidRDefault="00A85571" w:rsidP="00A85571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5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ПЕТРІВСЬКА СЕЛИЩНА РАДА</w:t>
      </w:r>
    </w:p>
    <w:p w:rsidR="00A85571" w:rsidRPr="00A85571" w:rsidRDefault="00A85571" w:rsidP="00A85571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5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КІРОВОГРАДСЬКОЇ ОБЛАСТІ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985"/>
        <w:gridCol w:w="973"/>
        <w:gridCol w:w="1447"/>
        <w:gridCol w:w="1375"/>
        <w:gridCol w:w="2225"/>
      </w:tblGrid>
      <w:tr w:rsidR="00A85571" w:rsidRPr="00A85571" w:rsidTr="008F1696">
        <w:tc>
          <w:tcPr>
            <w:tcW w:w="9431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85571" w:rsidRPr="00A85571" w:rsidRDefault="00A85571" w:rsidP="00A85571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8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28300, вул. Святкова 7, </w:t>
            </w:r>
            <w:proofErr w:type="spellStart"/>
            <w:r w:rsidRPr="00A8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смт</w:t>
            </w:r>
            <w:proofErr w:type="spellEnd"/>
            <w:r w:rsidRPr="00A8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Петрове, Кіровоградська обл.</w:t>
            </w:r>
          </w:p>
          <w:p w:rsidR="00A85571" w:rsidRPr="00A85571" w:rsidRDefault="00A85571" w:rsidP="00A85571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8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тел./факс: (05237)  9-72-60,  9-70-73 е-mail: </w:t>
            </w:r>
            <w:proofErr w:type="spellStart"/>
            <w:r w:rsidRPr="00A8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sel.rada.petrovo</w:t>
            </w:r>
            <w:proofErr w:type="spellEnd"/>
            <w:r w:rsidRPr="00A8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@ukr.net код в ЄДРПОУ 04364199</w:t>
            </w:r>
          </w:p>
        </w:tc>
      </w:tr>
      <w:tr w:rsidR="00A85571" w:rsidRPr="00A85571" w:rsidTr="008F1696">
        <w:trPr>
          <w:trHeight w:val="589"/>
        </w:trPr>
        <w:tc>
          <w:tcPr>
            <w:tcW w:w="9431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85571" w:rsidRPr="00A85571" w:rsidRDefault="00655F8D" w:rsidP="00A85571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П’ЯТА </w:t>
            </w:r>
            <w:r w:rsidR="00A85571" w:rsidRPr="00A85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СЕСІЯ</w:t>
            </w:r>
          </w:p>
        </w:tc>
      </w:tr>
      <w:tr w:rsidR="00A85571" w:rsidRPr="00A85571" w:rsidTr="008F1696">
        <w:trPr>
          <w:trHeight w:val="360"/>
        </w:trPr>
        <w:tc>
          <w:tcPr>
            <w:tcW w:w="94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85571" w:rsidRPr="00A85571" w:rsidRDefault="00A85571" w:rsidP="00A85571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СЬОМОГО СКЛИКАННЯ</w:t>
            </w:r>
          </w:p>
        </w:tc>
      </w:tr>
      <w:tr w:rsidR="00A85571" w:rsidRPr="00A85571" w:rsidTr="008F1696">
        <w:trPr>
          <w:trHeight w:val="580"/>
        </w:trPr>
        <w:tc>
          <w:tcPr>
            <w:tcW w:w="94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5571" w:rsidRPr="00A85571" w:rsidRDefault="00A85571" w:rsidP="00A85571">
            <w:pPr>
              <w:keepNext/>
              <w:keepLines/>
              <w:spacing w:before="400" w:after="120" w:line="240" w:lineRule="auto"/>
              <w:ind w:right="10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uk-UA"/>
              </w:rPr>
            </w:pPr>
            <w:bookmarkStart w:id="0" w:name="h.i68xqmo55chl" w:colFirst="0" w:colLast="0"/>
            <w:bookmarkEnd w:id="0"/>
            <w:r w:rsidRPr="00A855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РІШЕННЯ</w:t>
            </w:r>
          </w:p>
        </w:tc>
      </w:tr>
      <w:tr w:rsidR="00A85571" w:rsidRPr="00A85571" w:rsidTr="008F1696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5571" w:rsidRPr="00A85571" w:rsidRDefault="00A85571" w:rsidP="00844007">
            <w:pPr>
              <w:tabs>
                <w:tab w:val="left" w:pos="404"/>
              </w:tabs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5571" w:rsidRPr="00A85571" w:rsidRDefault="008F1696" w:rsidP="00A85571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5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 лютого</w:t>
            </w:r>
            <w:r w:rsidR="00A85571" w:rsidRPr="00A8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</w:t>
            </w:r>
            <w:r w:rsidR="00A8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A85571" w:rsidRPr="00A8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5571" w:rsidRPr="00A85571" w:rsidRDefault="00A85571" w:rsidP="00A85571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5571" w:rsidRPr="00A85571" w:rsidRDefault="00A85571" w:rsidP="00A85571">
            <w:pPr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="008F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5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366/8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5571" w:rsidRPr="00A85571" w:rsidRDefault="00A85571" w:rsidP="00A85571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5571" w:rsidRPr="00A85571" w:rsidTr="008F1696">
        <w:trPr>
          <w:trHeight w:val="481"/>
        </w:trPr>
        <w:tc>
          <w:tcPr>
            <w:tcW w:w="94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5571" w:rsidRPr="00A85571" w:rsidRDefault="00A85571" w:rsidP="00A85571">
            <w:pPr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A8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Петрове</w:t>
            </w:r>
          </w:p>
        </w:tc>
      </w:tr>
      <w:tr w:rsidR="00A85571" w:rsidRPr="00A85571" w:rsidTr="008F1696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571" w:rsidRPr="00A85571" w:rsidRDefault="00A85571" w:rsidP="008F169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h.r9t4piv2fh37" w:colFirst="0" w:colLast="0"/>
            <w:bookmarkEnd w:id="1"/>
            <w:r w:rsidRPr="00A855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 </w:t>
            </w:r>
            <w:r w:rsidR="002532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внесення змін до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структури </w:t>
            </w:r>
            <w:r w:rsidR="006300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A855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ідділу культури, туризму, молоді та спорту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Петрівської селищної ради</w:t>
            </w:r>
            <w:r w:rsidR="003A3A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на 2021 рік</w:t>
            </w:r>
          </w:p>
          <w:p w:rsidR="00A85571" w:rsidRPr="00A85571" w:rsidRDefault="00A85571" w:rsidP="00A85571">
            <w:pPr>
              <w:spacing w:after="0" w:line="240" w:lineRule="auto"/>
              <w:outlineLvl w:val="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571" w:rsidRPr="00A85571" w:rsidRDefault="00A85571" w:rsidP="00A85571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85571" w:rsidRDefault="008F11C6" w:rsidP="008F1696">
      <w:pPr>
        <w:spacing w:after="0" w:line="240" w:lineRule="auto"/>
        <w:ind w:firstLine="851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2" w:name="h.p273me72x9e0"/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Розглянувши пропозицію </w:t>
      </w:r>
      <w:proofErr w:type="spellStart"/>
      <w:r w:rsidR="008F1696">
        <w:rPr>
          <w:rFonts w:ascii="Times New Roman" w:eastAsia="Calibri" w:hAnsi="Times New Roman" w:cs="Times New Roman"/>
          <w:sz w:val="24"/>
          <w:szCs w:val="24"/>
        </w:rPr>
        <w:t>Петрівського</w:t>
      </w:r>
      <w:proofErr w:type="spellEnd"/>
      <w:r w:rsidR="008F1696">
        <w:rPr>
          <w:rFonts w:ascii="Times New Roman" w:eastAsia="Calibri" w:hAnsi="Times New Roman" w:cs="Times New Roman"/>
          <w:sz w:val="24"/>
          <w:szCs w:val="24"/>
        </w:rPr>
        <w:t xml:space="preserve"> селищного голови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Тилик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С.О. від </w:t>
      </w:r>
      <w:r w:rsidR="00655F8D">
        <w:rPr>
          <w:rFonts w:ascii="Times New Roman" w:eastAsia="Calibri" w:hAnsi="Times New Roman" w:cs="Times New Roman"/>
          <w:sz w:val="24"/>
          <w:szCs w:val="24"/>
        </w:rPr>
        <w:t>04 лютого 2021 року №</w:t>
      </w:r>
      <w:r w:rsidR="008F1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F8D">
        <w:rPr>
          <w:rFonts w:ascii="Times New Roman" w:eastAsia="Calibri" w:hAnsi="Times New Roman" w:cs="Times New Roman"/>
          <w:sz w:val="24"/>
          <w:szCs w:val="24"/>
        </w:rPr>
        <w:t>01-17/252/1</w:t>
      </w:r>
      <w:r>
        <w:rPr>
          <w:rFonts w:ascii="Times New Roman" w:eastAsia="Calibri" w:hAnsi="Times New Roman" w:cs="Times New Roman"/>
          <w:sz w:val="24"/>
          <w:szCs w:val="24"/>
        </w:rPr>
        <w:t>, в</w:t>
      </w:r>
      <w:r w:rsidR="003A3AFE">
        <w:rPr>
          <w:rFonts w:ascii="Times New Roman" w:eastAsia="Calibri" w:hAnsi="Times New Roman" w:cs="Times New Roman"/>
          <w:sz w:val="24"/>
          <w:szCs w:val="24"/>
        </w:rPr>
        <w:t>ідповідно до статті 26</w:t>
      </w:r>
      <w:r w:rsidR="00A85571" w:rsidRPr="00A85571">
        <w:rPr>
          <w:rFonts w:ascii="Times New Roman" w:eastAsia="Calibri" w:hAnsi="Times New Roman" w:cs="Times New Roman"/>
          <w:sz w:val="24"/>
          <w:szCs w:val="24"/>
        </w:rPr>
        <w:t xml:space="preserve"> Закону України «Про місцеве самоврядування в Україні»,</w:t>
      </w:r>
      <w:r w:rsidR="007C31BC" w:rsidRPr="007C31BC">
        <w:rPr>
          <w:rFonts w:ascii="Times New Roman" w:hAnsi="Times New Roman" w:cs="Times New Roman"/>
          <w:sz w:val="24"/>
          <w:szCs w:val="24"/>
        </w:rPr>
        <w:t xml:space="preserve"> </w:t>
      </w:r>
      <w:r w:rsidR="007C31BC">
        <w:rPr>
          <w:rFonts w:ascii="Times New Roman" w:hAnsi="Times New Roman" w:cs="Times New Roman"/>
          <w:sz w:val="24"/>
          <w:szCs w:val="24"/>
        </w:rPr>
        <w:t>в</w:t>
      </w:r>
      <w:r w:rsidR="007C31BC" w:rsidRPr="007C31BC">
        <w:rPr>
          <w:rFonts w:ascii="Times New Roman" w:hAnsi="Times New Roman" w:cs="Times New Roman"/>
          <w:sz w:val="24"/>
          <w:szCs w:val="24"/>
        </w:rPr>
        <w:t xml:space="preserve">ідповідно </w:t>
      </w:r>
      <w:r w:rsidR="007C31BC" w:rsidRPr="007C3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додатку 51 постанови Кабінету Міністрів України </w:t>
      </w:r>
      <w:r w:rsidR="008F1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7C31BC" w:rsidRPr="007C3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від </w:t>
      </w:r>
      <w:r w:rsidR="008F1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="007C31BC" w:rsidRPr="007C3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 березня 2006 р</w:t>
      </w:r>
      <w:r w:rsidR="008F1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оку </w:t>
      </w:r>
      <w:r w:rsidR="007C31BC" w:rsidRPr="007C3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268</w:t>
      </w:r>
      <w:r w:rsidR="007C3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C31BC" w:rsidRPr="007C3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156" w:rsidRPr="00C16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«Про упорядкування структури та умов оплати праці працівників апарату органів виконавчої влади, органів п</w:t>
      </w:r>
      <w:bookmarkStart w:id="3" w:name="_GoBack"/>
      <w:bookmarkEnd w:id="3"/>
      <w:r w:rsidR="00C16156" w:rsidRPr="00C16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рокуратури, судів та інших органів», </w:t>
      </w:r>
      <w:r w:rsidR="003A3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 метою </w:t>
      </w:r>
      <w:r w:rsidR="003A3AFE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ru-RU"/>
        </w:rPr>
        <w:t xml:space="preserve">раціонального розподілу функціональних обов’язків </w:t>
      </w:r>
      <w:r w:rsidR="003A3AFE">
        <w:rPr>
          <w:rFonts w:ascii="Times New Roman" w:eastAsia="Times New Roman" w:hAnsi="Times New Roman" w:cs="Times New Roman"/>
          <w:bCs/>
          <w:iCs/>
          <w:color w:val="000000" w:themeColor="text1"/>
          <w:spacing w:val="15"/>
          <w:sz w:val="24"/>
          <w:szCs w:val="24"/>
          <w:lang w:eastAsia="ru-RU"/>
        </w:rPr>
        <w:t>працівників</w:t>
      </w:r>
      <w:r w:rsidR="003A3AFE" w:rsidRPr="00A85571">
        <w:rPr>
          <w:rFonts w:ascii="Times New Roman" w:hAnsi="Times New Roman" w:cs="Times New Roman"/>
          <w:sz w:val="24"/>
          <w:szCs w:val="24"/>
        </w:rPr>
        <w:t xml:space="preserve"> </w:t>
      </w:r>
      <w:r w:rsidR="00C16156">
        <w:rPr>
          <w:rFonts w:ascii="Times New Roman" w:hAnsi="Times New Roman" w:cs="Times New Roman"/>
          <w:sz w:val="24"/>
          <w:szCs w:val="24"/>
        </w:rPr>
        <w:t>в</w:t>
      </w:r>
      <w:r w:rsidR="003A3AFE">
        <w:rPr>
          <w:rFonts w:ascii="Times New Roman" w:hAnsi="Times New Roman" w:cs="Times New Roman"/>
          <w:sz w:val="24"/>
          <w:szCs w:val="24"/>
        </w:rPr>
        <w:t>ідділу культури,</w:t>
      </w:r>
      <w:r w:rsidR="006266B5">
        <w:rPr>
          <w:rFonts w:ascii="Times New Roman" w:hAnsi="Times New Roman" w:cs="Times New Roman"/>
          <w:sz w:val="24"/>
          <w:szCs w:val="24"/>
        </w:rPr>
        <w:t xml:space="preserve"> туризму</w:t>
      </w:r>
      <w:r w:rsidR="008F1696">
        <w:rPr>
          <w:rFonts w:ascii="Times New Roman" w:hAnsi="Times New Roman" w:cs="Times New Roman"/>
          <w:sz w:val="24"/>
          <w:szCs w:val="24"/>
        </w:rPr>
        <w:t>,</w:t>
      </w:r>
      <w:r w:rsidR="003A3AFE" w:rsidRPr="003A3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AFE" w:rsidRPr="00A85571">
        <w:rPr>
          <w:rFonts w:ascii="Times New Roman" w:eastAsia="Calibri" w:hAnsi="Times New Roman" w:cs="Times New Roman"/>
          <w:sz w:val="24"/>
          <w:szCs w:val="24"/>
        </w:rPr>
        <w:t>молоді та спорту Петрівської селищної</w:t>
      </w:r>
      <w:r w:rsidR="006266B5">
        <w:rPr>
          <w:rFonts w:ascii="Times New Roman" w:eastAsia="Calibri" w:hAnsi="Times New Roman" w:cs="Times New Roman"/>
          <w:sz w:val="24"/>
          <w:szCs w:val="24"/>
        </w:rPr>
        <w:t xml:space="preserve"> та у зв</w:t>
      </w:r>
      <w:r w:rsidR="00C16156">
        <w:rPr>
          <w:rFonts w:ascii="Times New Roman" w:eastAsia="Calibri" w:hAnsi="Times New Roman" w:cs="Times New Roman"/>
          <w:sz w:val="24"/>
          <w:szCs w:val="24"/>
        </w:rPr>
        <w:t>’язку з виробничою необхідністю</w:t>
      </w:r>
      <w:r w:rsidR="007C31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A45786" w:rsidRPr="00A4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підставі висновків та рекомендацій постійної комісії селищної ради з гуманітарних пи</w:t>
      </w:r>
      <w:r w:rsidR="00A4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тань від 04 лютого 2021 року №</w:t>
      </w:r>
      <w:r w:rsidR="008F16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45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69, </w:t>
      </w:r>
      <w:r w:rsidR="00A85571" w:rsidRPr="007C31BC">
        <w:rPr>
          <w:rFonts w:ascii="Times New Roman" w:eastAsia="MS Mincho" w:hAnsi="Times New Roman" w:cs="Times New Roman"/>
          <w:sz w:val="24"/>
          <w:szCs w:val="24"/>
          <w:lang w:eastAsia="ru-RU"/>
        </w:rPr>
        <w:t>селищна рада</w:t>
      </w:r>
    </w:p>
    <w:p w:rsidR="00844007" w:rsidRPr="007C31BC" w:rsidRDefault="00844007" w:rsidP="00A8557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85571" w:rsidRDefault="00A85571" w:rsidP="00A85571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85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844007" w:rsidRPr="00A85571" w:rsidRDefault="00844007" w:rsidP="00A85571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85571" w:rsidRPr="00A85571" w:rsidRDefault="00A85571" w:rsidP="008F1696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5571">
        <w:rPr>
          <w:rFonts w:ascii="Times New Roman" w:eastAsia="Calibri" w:hAnsi="Times New Roman" w:cs="Times New Roman"/>
          <w:sz w:val="24"/>
          <w:szCs w:val="24"/>
        </w:rPr>
        <w:t>1.</w:t>
      </w:r>
      <w:r w:rsidR="007C31BC" w:rsidRPr="007C31BC">
        <w:rPr>
          <w:rFonts w:ascii="Times New Roman" w:hAnsi="Times New Roman" w:cs="Times New Roman"/>
          <w:sz w:val="24"/>
          <w:szCs w:val="24"/>
        </w:rPr>
        <w:t xml:space="preserve"> </w:t>
      </w:r>
      <w:r w:rsidR="007C31BC">
        <w:rPr>
          <w:rFonts w:ascii="Times New Roman" w:hAnsi="Times New Roman" w:cs="Times New Roman"/>
          <w:sz w:val="24"/>
          <w:szCs w:val="24"/>
        </w:rPr>
        <w:t>В</w:t>
      </w:r>
      <w:r w:rsidR="007C31BC" w:rsidRPr="007C31BC">
        <w:rPr>
          <w:rFonts w:ascii="Times New Roman" w:hAnsi="Times New Roman" w:cs="Times New Roman"/>
          <w:sz w:val="24"/>
          <w:szCs w:val="24"/>
        </w:rPr>
        <w:t>нести зміни в п</w:t>
      </w:r>
      <w:r w:rsidR="00630005">
        <w:rPr>
          <w:rFonts w:ascii="Times New Roman" w:hAnsi="Times New Roman" w:cs="Times New Roman"/>
          <w:sz w:val="24"/>
          <w:szCs w:val="24"/>
        </w:rPr>
        <w:t>ункт</w:t>
      </w:r>
      <w:r w:rsidR="00C16156">
        <w:rPr>
          <w:rFonts w:ascii="Times New Roman" w:hAnsi="Times New Roman" w:cs="Times New Roman"/>
          <w:sz w:val="24"/>
          <w:szCs w:val="24"/>
        </w:rPr>
        <w:t xml:space="preserve">у </w:t>
      </w:r>
      <w:r w:rsidR="00630005">
        <w:rPr>
          <w:rFonts w:ascii="Times New Roman" w:hAnsi="Times New Roman" w:cs="Times New Roman"/>
          <w:sz w:val="24"/>
          <w:szCs w:val="24"/>
        </w:rPr>
        <w:t>5 рішення</w:t>
      </w:r>
      <w:r w:rsidR="007C31BC" w:rsidRPr="007C31BC">
        <w:rPr>
          <w:rFonts w:ascii="Times New Roman" w:hAnsi="Times New Roman" w:cs="Times New Roman"/>
          <w:sz w:val="24"/>
          <w:szCs w:val="24"/>
        </w:rPr>
        <w:t xml:space="preserve"> Петрівської селищної ради в</w:t>
      </w:r>
      <w:r w:rsidR="00C16156">
        <w:rPr>
          <w:rFonts w:ascii="Times New Roman" w:hAnsi="Times New Roman" w:cs="Times New Roman"/>
          <w:sz w:val="24"/>
          <w:szCs w:val="24"/>
        </w:rPr>
        <w:t xml:space="preserve">ід 15 грудня </w:t>
      </w:r>
      <w:r w:rsidR="008F1696">
        <w:rPr>
          <w:rFonts w:ascii="Times New Roman" w:hAnsi="Times New Roman" w:cs="Times New Roman"/>
          <w:sz w:val="24"/>
          <w:szCs w:val="24"/>
        </w:rPr>
        <w:br/>
      </w:r>
      <w:r w:rsidR="00C16156">
        <w:rPr>
          <w:rFonts w:ascii="Times New Roman" w:hAnsi="Times New Roman" w:cs="Times New Roman"/>
          <w:sz w:val="24"/>
          <w:szCs w:val="24"/>
        </w:rPr>
        <w:t>2020 року № 63/8 «</w:t>
      </w:r>
      <w:r w:rsidR="007C31BC" w:rsidRPr="007C31BC">
        <w:rPr>
          <w:rFonts w:ascii="Times New Roman" w:hAnsi="Times New Roman" w:cs="Times New Roman"/>
          <w:sz w:val="24"/>
          <w:szCs w:val="24"/>
        </w:rPr>
        <w:t>Про створення відділу культури, туризму, молоді та спорту Петрівської селищної ради, затвердження положен</w:t>
      </w:r>
      <w:r w:rsidR="00C16156">
        <w:rPr>
          <w:rFonts w:ascii="Times New Roman" w:hAnsi="Times New Roman" w:cs="Times New Roman"/>
          <w:sz w:val="24"/>
          <w:szCs w:val="24"/>
        </w:rPr>
        <w:t>ня про відділ культури, туризму</w:t>
      </w:r>
      <w:r w:rsidR="007C31BC" w:rsidRPr="007C31BC">
        <w:rPr>
          <w:rFonts w:ascii="Times New Roman" w:hAnsi="Times New Roman" w:cs="Times New Roman"/>
          <w:sz w:val="24"/>
          <w:szCs w:val="24"/>
        </w:rPr>
        <w:t>,</w:t>
      </w:r>
      <w:r w:rsidR="00C16156">
        <w:rPr>
          <w:rFonts w:ascii="Times New Roman" w:hAnsi="Times New Roman" w:cs="Times New Roman"/>
          <w:sz w:val="24"/>
          <w:szCs w:val="24"/>
        </w:rPr>
        <w:t xml:space="preserve"> </w:t>
      </w:r>
      <w:r w:rsidR="007C31BC" w:rsidRPr="007C31BC">
        <w:rPr>
          <w:rFonts w:ascii="Times New Roman" w:hAnsi="Times New Roman" w:cs="Times New Roman"/>
          <w:sz w:val="24"/>
          <w:szCs w:val="24"/>
        </w:rPr>
        <w:t>молоді та спорту Петрівської селищної ради, затвердження граничної чисельності та структури відділу культури, туризму, молоді та спорту Петрівської с</w:t>
      </w:r>
      <w:r w:rsidR="00630005">
        <w:rPr>
          <w:rFonts w:ascii="Times New Roman" w:hAnsi="Times New Roman" w:cs="Times New Roman"/>
          <w:sz w:val="24"/>
          <w:szCs w:val="24"/>
        </w:rPr>
        <w:t xml:space="preserve">елищної ради», виклавши </w:t>
      </w:r>
      <w:r w:rsidR="00C16156">
        <w:rPr>
          <w:rFonts w:ascii="Times New Roman" w:hAnsi="Times New Roman" w:cs="Times New Roman"/>
          <w:sz w:val="24"/>
          <w:szCs w:val="24"/>
        </w:rPr>
        <w:t xml:space="preserve">його </w:t>
      </w:r>
      <w:r w:rsidR="007C31BC" w:rsidRPr="007C31BC">
        <w:rPr>
          <w:rFonts w:ascii="Times New Roman" w:hAnsi="Times New Roman" w:cs="Times New Roman"/>
          <w:sz w:val="24"/>
          <w:szCs w:val="24"/>
        </w:rPr>
        <w:t>в новій редакції, а саме:</w:t>
      </w:r>
      <w:r w:rsidRPr="00A855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3AFE" w:rsidRDefault="003A3AFE" w:rsidP="00A85571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C31BC" w:rsidRPr="007C31BC" w:rsidRDefault="008F1696" w:rsidP="008F16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C31BC" w:rsidRPr="007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відділу – 1 штатна одиниця;</w:t>
      </w:r>
    </w:p>
    <w:p w:rsidR="007C31BC" w:rsidRPr="007C31BC" w:rsidRDefault="008F1696" w:rsidP="008F16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F6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оловний спеціаліст – 3</w:t>
      </w:r>
      <w:r w:rsidR="007C31BC" w:rsidRPr="007C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7C31BC" w:rsidRPr="007C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7C31BC" w:rsidRPr="007C31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1BC" w:rsidRPr="007C31BC" w:rsidRDefault="008F1696" w:rsidP="008F16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31BC" w:rsidRPr="007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оловний бухгалтер - 1 штатна одиниця;</w:t>
      </w:r>
    </w:p>
    <w:p w:rsidR="007C31BC" w:rsidRPr="007C31BC" w:rsidRDefault="008F1696" w:rsidP="008F16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31BC" w:rsidRPr="007C3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пеціаліст – 1 штатна одиниця.</w:t>
      </w:r>
    </w:p>
    <w:p w:rsidR="00E032B5" w:rsidRDefault="004F6717" w:rsidP="008F1696">
      <w:pPr>
        <w:tabs>
          <w:tab w:val="left" w:pos="720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66B5">
        <w:rPr>
          <w:rFonts w:ascii="Times New Roman" w:eastAsia="Calibri" w:hAnsi="Times New Roman" w:cs="Times New Roman"/>
          <w:sz w:val="24"/>
          <w:szCs w:val="24"/>
        </w:rPr>
        <w:t xml:space="preserve">Відділу культури, туризму, молоді та спорту </w:t>
      </w:r>
      <w:r w:rsidR="008F1696">
        <w:rPr>
          <w:rFonts w:ascii="Times New Roman" w:hAnsi="Times New Roman" w:cs="Times New Roman"/>
          <w:color w:val="000000"/>
          <w:sz w:val="24"/>
          <w:szCs w:val="24"/>
        </w:rPr>
        <w:t>Петрівської</w:t>
      </w:r>
      <w:r w:rsidR="006266B5">
        <w:rPr>
          <w:rFonts w:ascii="Times New Roman" w:hAnsi="Times New Roman" w:cs="Times New Roman"/>
          <w:color w:val="000000"/>
          <w:sz w:val="24"/>
          <w:szCs w:val="24"/>
        </w:rPr>
        <w:t xml:space="preserve"> селищної ради </w:t>
      </w:r>
      <w:r w:rsidR="006266B5">
        <w:rPr>
          <w:rFonts w:ascii="Times New Roman" w:hAnsi="Times New Roman" w:cs="Times New Roman"/>
          <w:sz w:val="24"/>
          <w:szCs w:val="24"/>
        </w:rPr>
        <w:t>привести штатні розписи та структуру у відповідність з цим рішенням.</w:t>
      </w:r>
      <w:r w:rsidR="00E032B5" w:rsidRPr="00E032B5">
        <w:t xml:space="preserve"> </w:t>
      </w:r>
    </w:p>
    <w:p w:rsidR="006266B5" w:rsidRDefault="00E032B5" w:rsidP="008F1696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32B5">
        <w:rPr>
          <w:rFonts w:ascii="Times New Roman" w:hAnsi="Times New Roman" w:cs="Times New Roman"/>
          <w:sz w:val="24"/>
          <w:szCs w:val="24"/>
        </w:rPr>
        <w:t>3. Рішення набирає чинності з дати його прийняття.</w:t>
      </w:r>
    </w:p>
    <w:p w:rsidR="008F1696" w:rsidRDefault="006266B5" w:rsidP="00E032B5">
      <w:pPr>
        <w:pStyle w:val="a3"/>
        <w:tabs>
          <w:tab w:val="left" w:pos="284"/>
        </w:tabs>
        <w:ind w:left="0"/>
        <w:jc w:val="both"/>
        <w:rPr>
          <w:lang w:val="uk-UA"/>
        </w:rPr>
      </w:pPr>
      <w:r>
        <w:rPr>
          <w:lang w:val="uk-UA"/>
        </w:rPr>
        <w:tab/>
      </w:r>
    </w:p>
    <w:p w:rsidR="008F1696" w:rsidRPr="008F1696" w:rsidRDefault="008F1696" w:rsidP="00E032B5">
      <w:pPr>
        <w:pStyle w:val="a3"/>
        <w:tabs>
          <w:tab w:val="left" w:pos="284"/>
        </w:tabs>
        <w:ind w:left="0"/>
        <w:jc w:val="both"/>
        <w:rPr>
          <w:lang w:val="uk-UA"/>
        </w:rPr>
      </w:pPr>
    </w:p>
    <w:p w:rsidR="00A85571" w:rsidRPr="00A85571" w:rsidRDefault="00A85571" w:rsidP="00A85571">
      <w:pPr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85571" w:rsidRPr="00A85571" w:rsidRDefault="00A85571" w:rsidP="00A85571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855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Петрівський</w:t>
      </w:r>
      <w:proofErr w:type="spellEnd"/>
      <w:r w:rsidRPr="00A8557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855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селищний</w:t>
      </w:r>
      <w:proofErr w:type="spellEnd"/>
      <w:r w:rsidRPr="00A8557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голова                                                  </w:t>
      </w:r>
      <w:proofErr w:type="spellStart"/>
      <w:proofErr w:type="gramStart"/>
      <w:r w:rsidRPr="00A855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Св</w:t>
      </w:r>
      <w:proofErr w:type="gramEnd"/>
      <w:r w:rsidRPr="00A855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ітлана</w:t>
      </w:r>
      <w:proofErr w:type="spellEnd"/>
      <w:r w:rsidRPr="00A8557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ТИЛИК</w:t>
      </w:r>
    </w:p>
    <w:p w:rsidR="008F1696" w:rsidRDefault="008F1696"/>
    <w:sectPr w:rsidR="008F1696" w:rsidSect="008F169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A"/>
    <w:rsid w:val="00002A26"/>
    <w:rsid w:val="000F3509"/>
    <w:rsid w:val="00177B04"/>
    <w:rsid w:val="001A1A91"/>
    <w:rsid w:val="001A662A"/>
    <w:rsid w:val="001C51DF"/>
    <w:rsid w:val="0023513E"/>
    <w:rsid w:val="002532B6"/>
    <w:rsid w:val="0025713F"/>
    <w:rsid w:val="00283A26"/>
    <w:rsid w:val="0028705F"/>
    <w:rsid w:val="002B2F96"/>
    <w:rsid w:val="00303AE3"/>
    <w:rsid w:val="003050F7"/>
    <w:rsid w:val="003260E3"/>
    <w:rsid w:val="00333779"/>
    <w:rsid w:val="003A3AFE"/>
    <w:rsid w:val="003D54D8"/>
    <w:rsid w:val="00423DA5"/>
    <w:rsid w:val="004540BB"/>
    <w:rsid w:val="00454645"/>
    <w:rsid w:val="00471DE6"/>
    <w:rsid w:val="00482281"/>
    <w:rsid w:val="004F210A"/>
    <w:rsid w:val="004F6717"/>
    <w:rsid w:val="005125E2"/>
    <w:rsid w:val="00520952"/>
    <w:rsid w:val="005300C0"/>
    <w:rsid w:val="00575AC2"/>
    <w:rsid w:val="005A7FDF"/>
    <w:rsid w:val="005B63FF"/>
    <w:rsid w:val="005C5CF1"/>
    <w:rsid w:val="00610E28"/>
    <w:rsid w:val="006266B5"/>
    <w:rsid w:val="00630005"/>
    <w:rsid w:val="00630044"/>
    <w:rsid w:val="00655F8D"/>
    <w:rsid w:val="00674288"/>
    <w:rsid w:val="007163FC"/>
    <w:rsid w:val="00732197"/>
    <w:rsid w:val="00753764"/>
    <w:rsid w:val="007C31BC"/>
    <w:rsid w:val="007D5DD9"/>
    <w:rsid w:val="007F2BCC"/>
    <w:rsid w:val="0083630E"/>
    <w:rsid w:val="00844007"/>
    <w:rsid w:val="00861324"/>
    <w:rsid w:val="00874A76"/>
    <w:rsid w:val="008A3423"/>
    <w:rsid w:val="008D3F0F"/>
    <w:rsid w:val="008E1054"/>
    <w:rsid w:val="008F11C6"/>
    <w:rsid w:val="008F1696"/>
    <w:rsid w:val="009847C7"/>
    <w:rsid w:val="009858A2"/>
    <w:rsid w:val="00985B98"/>
    <w:rsid w:val="009E47FB"/>
    <w:rsid w:val="00A148DB"/>
    <w:rsid w:val="00A348DB"/>
    <w:rsid w:val="00A45786"/>
    <w:rsid w:val="00A85571"/>
    <w:rsid w:val="00A91A5D"/>
    <w:rsid w:val="00AA1243"/>
    <w:rsid w:val="00AA7F90"/>
    <w:rsid w:val="00AB0426"/>
    <w:rsid w:val="00AC4AC4"/>
    <w:rsid w:val="00AF08B7"/>
    <w:rsid w:val="00B00E46"/>
    <w:rsid w:val="00B02C07"/>
    <w:rsid w:val="00B246DB"/>
    <w:rsid w:val="00B60036"/>
    <w:rsid w:val="00B8636B"/>
    <w:rsid w:val="00B959A8"/>
    <w:rsid w:val="00BA2560"/>
    <w:rsid w:val="00BB5FFE"/>
    <w:rsid w:val="00BB6123"/>
    <w:rsid w:val="00BE1C00"/>
    <w:rsid w:val="00BF01AC"/>
    <w:rsid w:val="00C0161A"/>
    <w:rsid w:val="00C16156"/>
    <w:rsid w:val="00C359AD"/>
    <w:rsid w:val="00C40C56"/>
    <w:rsid w:val="00C4221A"/>
    <w:rsid w:val="00C441F0"/>
    <w:rsid w:val="00C45645"/>
    <w:rsid w:val="00C464B8"/>
    <w:rsid w:val="00C75AF8"/>
    <w:rsid w:val="00C828A5"/>
    <w:rsid w:val="00C86CED"/>
    <w:rsid w:val="00D0080C"/>
    <w:rsid w:val="00D55F9C"/>
    <w:rsid w:val="00D61333"/>
    <w:rsid w:val="00D91A29"/>
    <w:rsid w:val="00DF5C85"/>
    <w:rsid w:val="00E032B5"/>
    <w:rsid w:val="00E4458E"/>
    <w:rsid w:val="00EA1EA2"/>
    <w:rsid w:val="00ED3F6C"/>
    <w:rsid w:val="00F87F23"/>
    <w:rsid w:val="00F944CB"/>
    <w:rsid w:val="00FB7921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Natali</cp:lastModifiedBy>
  <cp:revision>3</cp:revision>
  <cp:lastPrinted>2021-03-12T07:14:00Z</cp:lastPrinted>
  <dcterms:created xsi:type="dcterms:W3CDTF">2021-02-07T12:13:00Z</dcterms:created>
  <dcterms:modified xsi:type="dcterms:W3CDTF">2021-03-12T07:14:00Z</dcterms:modified>
</cp:coreProperties>
</file>